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05E41" w14:textId="179A063F" w:rsidR="00C47D0F" w:rsidRPr="00581251" w:rsidRDefault="002840ED" w:rsidP="00B76512">
      <w:pPr>
        <w:spacing w:after="0" w:line="480" w:lineRule="auto"/>
        <w:jc w:val="center"/>
        <w:rPr>
          <w:rFonts w:ascii="Times New Roman" w:hAnsi="Times New Roman"/>
          <w:b/>
          <w:i/>
          <w:sz w:val="32"/>
          <w:szCs w:val="40"/>
        </w:rPr>
      </w:pPr>
      <w:r w:rsidRPr="00581251">
        <w:rPr>
          <w:rFonts w:ascii="Times New Roman" w:hAnsi="Times New Roman"/>
          <w:b/>
          <w:i/>
          <w:sz w:val="32"/>
          <w:szCs w:val="40"/>
        </w:rPr>
        <w:t>Nonintrusive Investigation</w:t>
      </w:r>
      <w:r w:rsidR="00C852B7" w:rsidRPr="00581251">
        <w:rPr>
          <w:rFonts w:ascii="Times New Roman" w:hAnsi="Times New Roman"/>
          <w:b/>
          <w:i/>
          <w:sz w:val="32"/>
          <w:szCs w:val="40"/>
        </w:rPr>
        <w:t xml:space="preserve"> of</w:t>
      </w:r>
      <w:r w:rsidRPr="00581251">
        <w:rPr>
          <w:rFonts w:ascii="Times New Roman" w:hAnsi="Times New Roman"/>
          <w:b/>
          <w:i/>
          <w:sz w:val="32"/>
          <w:szCs w:val="40"/>
        </w:rPr>
        <w:t xml:space="preserve"> Large </w:t>
      </w:r>
      <w:r w:rsidR="00AD513F" w:rsidRPr="00581251">
        <w:rPr>
          <w:rFonts w:ascii="Times New Roman" w:hAnsi="Times New Roman"/>
          <w:b/>
          <w:i/>
          <w:sz w:val="32"/>
          <w:szCs w:val="40"/>
        </w:rPr>
        <w:t>Al-</w:t>
      </w:r>
      <w:r w:rsidR="00A70AC0" w:rsidRPr="00581251">
        <w:rPr>
          <w:rFonts w:ascii="Times New Roman" w:hAnsi="Times New Roman"/>
          <w:b/>
          <w:i/>
          <w:sz w:val="32"/>
          <w:szCs w:val="40"/>
        </w:rPr>
        <w:t>kaolin</w:t>
      </w:r>
      <w:r w:rsidR="00AD513F" w:rsidRPr="00581251">
        <w:rPr>
          <w:rFonts w:ascii="Times New Roman" w:hAnsi="Times New Roman"/>
          <w:b/>
          <w:i/>
          <w:sz w:val="32"/>
          <w:szCs w:val="40"/>
        </w:rPr>
        <w:t xml:space="preserve"> </w:t>
      </w:r>
      <w:r w:rsidR="0020048A" w:rsidRPr="00581251">
        <w:rPr>
          <w:rFonts w:ascii="Times New Roman" w:hAnsi="Times New Roman"/>
          <w:b/>
          <w:i/>
          <w:sz w:val="32"/>
          <w:szCs w:val="40"/>
        </w:rPr>
        <w:t>Fractal Aggregates</w:t>
      </w:r>
      <w:r w:rsidR="008C49BB" w:rsidRPr="00581251">
        <w:rPr>
          <w:rFonts w:ascii="Times New Roman" w:hAnsi="Times New Roman"/>
          <w:b/>
          <w:i/>
          <w:sz w:val="32"/>
          <w:szCs w:val="40"/>
        </w:rPr>
        <w:t xml:space="preserve"> with Slow Settling Velocities</w:t>
      </w:r>
    </w:p>
    <w:p w14:paraId="4536E6B8" w14:textId="4C00A6CC" w:rsidR="00461A34" w:rsidRPr="00581251" w:rsidRDefault="00461A34" w:rsidP="00461A34">
      <w:pPr>
        <w:spacing w:after="0" w:line="480" w:lineRule="auto"/>
        <w:jc w:val="both"/>
        <w:rPr>
          <w:rFonts w:ascii="Times New Roman" w:hAnsi="Times New Roman"/>
          <w:sz w:val="24"/>
          <w:szCs w:val="24"/>
          <w:lang w:val="pt-BR"/>
        </w:rPr>
      </w:pPr>
      <w:r w:rsidRPr="00581251">
        <w:rPr>
          <w:rFonts w:ascii="Times New Roman" w:hAnsi="Times New Roman"/>
          <w:sz w:val="24"/>
          <w:szCs w:val="24"/>
          <w:lang w:val="pt-BR"/>
        </w:rPr>
        <w:t>Rodrigo B. Moruzzi</w:t>
      </w:r>
      <w:r w:rsidRPr="00581251">
        <w:rPr>
          <w:rFonts w:ascii="Times New Roman" w:hAnsi="Times New Roman"/>
          <w:sz w:val="24"/>
          <w:szCs w:val="24"/>
          <w:vertAlign w:val="superscript"/>
          <w:lang w:val="pt-BR"/>
        </w:rPr>
        <w:t>a*</w:t>
      </w:r>
      <w:r w:rsidRPr="00581251">
        <w:rPr>
          <w:rFonts w:ascii="Times New Roman" w:hAnsi="Times New Roman"/>
          <w:sz w:val="24"/>
          <w:szCs w:val="24"/>
          <w:lang w:val="pt-BR"/>
        </w:rPr>
        <w:t>, Luiza C. Campos</w:t>
      </w:r>
      <w:r w:rsidRPr="00581251">
        <w:rPr>
          <w:rFonts w:ascii="Times New Roman" w:hAnsi="Times New Roman"/>
          <w:sz w:val="24"/>
          <w:szCs w:val="24"/>
          <w:vertAlign w:val="superscript"/>
          <w:lang w:val="pt-BR"/>
        </w:rPr>
        <w:t>b</w:t>
      </w:r>
      <w:r w:rsidRPr="00581251">
        <w:rPr>
          <w:rFonts w:ascii="Times New Roman" w:hAnsi="Times New Roman"/>
          <w:sz w:val="24"/>
          <w:szCs w:val="24"/>
          <w:lang w:val="pt-BR"/>
        </w:rPr>
        <w:t>, Soroosh Sharifi</w:t>
      </w:r>
      <w:r w:rsidRPr="00581251">
        <w:rPr>
          <w:rFonts w:ascii="Times New Roman" w:hAnsi="Times New Roman"/>
          <w:sz w:val="24"/>
          <w:szCs w:val="24"/>
          <w:vertAlign w:val="superscript"/>
          <w:lang w:val="pt-BR"/>
        </w:rPr>
        <w:t>c</w:t>
      </w:r>
      <w:r w:rsidRPr="00581251">
        <w:rPr>
          <w:rFonts w:ascii="Times New Roman" w:hAnsi="Times New Roman"/>
          <w:sz w:val="24"/>
          <w:szCs w:val="24"/>
          <w:lang w:val="pt-BR"/>
        </w:rPr>
        <w:t>, Pedro Grava da Silva</w:t>
      </w:r>
      <w:r w:rsidRPr="00581251">
        <w:rPr>
          <w:rFonts w:ascii="Times New Roman" w:hAnsi="Times New Roman"/>
          <w:sz w:val="24"/>
          <w:szCs w:val="24"/>
          <w:vertAlign w:val="superscript"/>
          <w:lang w:val="pt-BR"/>
        </w:rPr>
        <w:t>d</w:t>
      </w:r>
      <w:r w:rsidRPr="00581251">
        <w:rPr>
          <w:rFonts w:ascii="Times New Roman" w:hAnsi="Times New Roman"/>
          <w:sz w:val="24"/>
          <w:szCs w:val="24"/>
          <w:lang w:val="pt-BR"/>
        </w:rPr>
        <w:t>, John Gregory</w:t>
      </w:r>
      <w:r w:rsidRPr="00581251">
        <w:rPr>
          <w:rFonts w:ascii="Times New Roman" w:hAnsi="Times New Roman"/>
          <w:sz w:val="24"/>
          <w:szCs w:val="24"/>
          <w:vertAlign w:val="superscript"/>
          <w:lang w:val="pt-BR"/>
        </w:rPr>
        <w:t>b</w:t>
      </w:r>
    </w:p>
    <w:p w14:paraId="663DE7A6" w14:textId="77777777" w:rsidR="00461A34" w:rsidRPr="00581251" w:rsidRDefault="00461A34" w:rsidP="00461A34">
      <w:pPr>
        <w:spacing w:line="360" w:lineRule="auto"/>
        <w:rPr>
          <w:lang w:val="pt-BR"/>
        </w:rPr>
      </w:pPr>
    </w:p>
    <w:p w14:paraId="6FECC98E" w14:textId="77777777" w:rsidR="00461A34" w:rsidRPr="00581251" w:rsidRDefault="00461A34" w:rsidP="00461A34">
      <w:pPr>
        <w:spacing w:line="360" w:lineRule="auto"/>
        <w:rPr>
          <w:lang w:val="pt-BR"/>
        </w:rPr>
      </w:pPr>
    </w:p>
    <w:p w14:paraId="69FD4F42" w14:textId="77777777" w:rsidR="00461A34" w:rsidRPr="00581251" w:rsidRDefault="00461A34" w:rsidP="00461A34">
      <w:pPr>
        <w:spacing w:line="360" w:lineRule="auto"/>
        <w:rPr>
          <w:lang w:val="pt-BR"/>
        </w:rPr>
      </w:pPr>
    </w:p>
    <w:p w14:paraId="35D68ECA" w14:textId="1FA31AE1" w:rsidR="00461A34" w:rsidRPr="00581251" w:rsidRDefault="00461A34" w:rsidP="00461A34">
      <w:pPr>
        <w:jc w:val="center"/>
        <w:rPr>
          <w:rFonts w:ascii="Times New Roman" w:hAnsi="Times New Roman"/>
          <w:sz w:val="24"/>
          <w:szCs w:val="24"/>
        </w:rPr>
      </w:pPr>
      <w:r w:rsidRPr="00581251">
        <w:rPr>
          <w:rFonts w:ascii="Times New Roman" w:hAnsi="Times New Roman"/>
          <w:sz w:val="24"/>
          <w:szCs w:val="24"/>
          <w:vertAlign w:val="superscript"/>
          <w:lang w:val="pt-BR"/>
        </w:rPr>
        <w:t>a</w:t>
      </w:r>
      <w:r w:rsidRPr="00581251">
        <w:rPr>
          <w:rFonts w:ascii="Times New Roman" w:hAnsi="Times New Roman"/>
          <w:sz w:val="24"/>
          <w:szCs w:val="24"/>
          <w:lang w:val="pt-BR"/>
        </w:rPr>
        <w:t xml:space="preserve"> Instituto de Geociências e Ciências Exatas, Univ. Estadual Paulista (UNESP), Av. 24-A, 1515, Jardim Bela Vista, Rio Claro, 13506-900. </w:t>
      </w:r>
      <w:r w:rsidRPr="00581251">
        <w:rPr>
          <w:rFonts w:ascii="Times New Roman" w:hAnsi="Times New Roman"/>
          <w:sz w:val="24"/>
          <w:szCs w:val="24"/>
        </w:rPr>
        <w:t xml:space="preserve">São Paulo, Brazil. E-mail: </w:t>
      </w:r>
      <w:hyperlink r:id="rId8" w:history="1">
        <w:r w:rsidR="003369CB" w:rsidRPr="00581251">
          <w:rPr>
            <w:rStyle w:val="Hyperlink"/>
            <w:rFonts w:ascii="Times New Roman" w:hAnsi="Times New Roman"/>
            <w:sz w:val="24"/>
            <w:szCs w:val="24"/>
          </w:rPr>
          <w:t>rodrigo.moruzzi@unesp.br</w:t>
        </w:r>
      </w:hyperlink>
    </w:p>
    <w:p w14:paraId="03309FDF" w14:textId="5D50E5B5" w:rsidR="00461A34" w:rsidRPr="00581251" w:rsidRDefault="00461A34" w:rsidP="00461A34">
      <w:pPr>
        <w:jc w:val="center"/>
        <w:rPr>
          <w:rFonts w:ascii="Times New Roman" w:hAnsi="Times New Roman"/>
          <w:sz w:val="24"/>
          <w:szCs w:val="24"/>
          <w:lang w:val="pt-BR"/>
        </w:rPr>
      </w:pPr>
      <w:r w:rsidRPr="00581251">
        <w:rPr>
          <w:rFonts w:ascii="Times New Roman" w:hAnsi="Times New Roman"/>
          <w:sz w:val="24"/>
          <w:szCs w:val="24"/>
          <w:vertAlign w:val="superscript"/>
        </w:rPr>
        <w:t>b</w:t>
      </w:r>
      <w:r w:rsidRPr="00581251">
        <w:rPr>
          <w:rFonts w:ascii="Times New Roman" w:hAnsi="Times New Roman"/>
          <w:sz w:val="24"/>
          <w:szCs w:val="24"/>
        </w:rPr>
        <w:t xml:space="preserve"> </w:t>
      </w:r>
      <w:r w:rsidRPr="00581251">
        <w:rPr>
          <w:rFonts w:ascii="Times New Roman" w:hAnsi="Times New Roman"/>
          <w:sz w:val="24"/>
          <w:szCs w:val="24"/>
          <w:lang w:val="en-US"/>
        </w:rPr>
        <w:t xml:space="preserve">Department of Civil, Environmental and Geomatic Engineering, University College London, Gower St, London, WC1E 6BT, United Kingdom. </w:t>
      </w:r>
      <w:r w:rsidRPr="00581251">
        <w:rPr>
          <w:rFonts w:ascii="Times New Roman" w:hAnsi="Times New Roman"/>
          <w:sz w:val="24"/>
          <w:szCs w:val="24"/>
          <w:lang w:val="pt-BR"/>
        </w:rPr>
        <w:t xml:space="preserve">E-mail: </w:t>
      </w:r>
      <w:hyperlink r:id="rId9" w:history="1">
        <w:r w:rsidRPr="00581251">
          <w:rPr>
            <w:rStyle w:val="Hyperlink"/>
            <w:rFonts w:ascii="Times New Roman" w:hAnsi="Times New Roman"/>
            <w:sz w:val="24"/>
            <w:szCs w:val="24"/>
            <w:lang w:val="pt-BR"/>
          </w:rPr>
          <w:t>l.campos@ucl.ac.uk</w:t>
        </w:r>
      </w:hyperlink>
      <w:r w:rsidRPr="00581251">
        <w:rPr>
          <w:rStyle w:val="Hyperlink"/>
          <w:rFonts w:ascii="Times New Roman" w:hAnsi="Times New Roman"/>
          <w:sz w:val="24"/>
          <w:szCs w:val="24"/>
          <w:lang w:val="pt-BR"/>
        </w:rPr>
        <w:t xml:space="preserve"> ; j.gregory@ucl.ac.uk</w:t>
      </w:r>
    </w:p>
    <w:p w14:paraId="7B71E23C" w14:textId="77777777" w:rsidR="00461A34" w:rsidRPr="00581251" w:rsidRDefault="00461A34" w:rsidP="00461A34">
      <w:pPr>
        <w:jc w:val="center"/>
        <w:rPr>
          <w:rFonts w:ascii="Times New Roman" w:hAnsi="Times New Roman"/>
          <w:sz w:val="24"/>
          <w:szCs w:val="24"/>
          <w:lang w:val="pt-BR"/>
        </w:rPr>
      </w:pPr>
      <w:r w:rsidRPr="00581251">
        <w:rPr>
          <w:rFonts w:ascii="Times New Roman" w:hAnsi="Times New Roman"/>
          <w:sz w:val="24"/>
          <w:szCs w:val="24"/>
          <w:vertAlign w:val="superscript"/>
          <w:lang w:val="en-US"/>
        </w:rPr>
        <w:t>c</w:t>
      </w:r>
      <w:r w:rsidRPr="00581251">
        <w:rPr>
          <w:rFonts w:ascii="Times New Roman" w:hAnsi="Times New Roman"/>
          <w:sz w:val="24"/>
          <w:szCs w:val="24"/>
          <w:lang w:val="en-US"/>
        </w:rPr>
        <w:t xml:space="preserve"> Department of Civil Engineering, University of Birmingham, B15 2TT, United Kingdom. </w:t>
      </w:r>
      <w:r w:rsidRPr="00581251">
        <w:rPr>
          <w:rFonts w:ascii="Times New Roman" w:hAnsi="Times New Roman"/>
          <w:sz w:val="24"/>
          <w:szCs w:val="24"/>
          <w:lang w:val="pt-BR"/>
        </w:rPr>
        <w:t xml:space="preserve">Email: </w:t>
      </w:r>
      <w:hyperlink r:id="rId10" w:history="1">
        <w:r w:rsidRPr="00581251">
          <w:rPr>
            <w:rStyle w:val="Hyperlink"/>
            <w:rFonts w:ascii="Times New Roman" w:hAnsi="Times New Roman"/>
            <w:sz w:val="24"/>
            <w:szCs w:val="24"/>
            <w:lang w:val="pt-BR"/>
          </w:rPr>
          <w:t>S.Sharifi@bham.ac.uk</w:t>
        </w:r>
      </w:hyperlink>
    </w:p>
    <w:p w14:paraId="5B0108CA" w14:textId="61D8CED5" w:rsidR="00461A34" w:rsidRPr="00581251" w:rsidRDefault="00461A34" w:rsidP="00461A34">
      <w:pPr>
        <w:jc w:val="center"/>
        <w:rPr>
          <w:color w:val="000000"/>
          <w:lang w:val="pt-BR"/>
        </w:rPr>
      </w:pPr>
      <w:r w:rsidRPr="00581251">
        <w:rPr>
          <w:color w:val="000000"/>
          <w:vertAlign w:val="superscript"/>
          <w:lang w:val="pt-BR"/>
        </w:rPr>
        <w:t>d</w:t>
      </w:r>
      <w:r w:rsidRPr="00581251">
        <w:rPr>
          <w:color w:val="000000"/>
          <w:lang w:val="pt-BR"/>
        </w:rPr>
        <w:t xml:space="preserve"> </w:t>
      </w:r>
      <w:r w:rsidRPr="00581251">
        <w:rPr>
          <w:rFonts w:ascii="Times New Roman" w:hAnsi="Times New Roman"/>
          <w:sz w:val="24"/>
          <w:szCs w:val="24"/>
          <w:lang w:val="pt-BR"/>
        </w:rPr>
        <w:t xml:space="preserve">Programa de Pós-graduação em Engenharia Civil e Ambiental, Univ. Estadual Paulista (UNESP), Av. 24-A, 1515, Jardim Bela Vista, Rio Claro, 13506-900. São Paulo, Brazil. E-mail: </w:t>
      </w:r>
      <w:hyperlink r:id="rId11" w:history="1">
        <w:r w:rsidRPr="00581251">
          <w:rPr>
            <w:rStyle w:val="Hyperlink"/>
            <w:rFonts w:ascii="Times New Roman" w:hAnsi="Times New Roman"/>
            <w:sz w:val="24"/>
            <w:szCs w:val="24"/>
            <w:lang w:val="pt-BR"/>
          </w:rPr>
          <w:t>pedroagrava@gmail.com</w:t>
        </w:r>
      </w:hyperlink>
      <w:r w:rsidRPr="00581251">
        <w:rPr>
          <w:color w:val="000000"/>
          <w:lang w:val="pt-BR"/>
        </w:rPr>
        <w:t xml:space="preserve"> </w:t>
      </w:r>
    </w:p>
    <w:p w14:paraId="51BB1B01" w14:textId="77777777" w:rsidR="00461A34" w:rsidRPr="00581251" w:rsidRDefault="00461A34" w:rsidP="00461A34">
      <w:pPr>
        <w:spacing w:after="0"/>
        <w:rPr>
          <w:rFonts w:ascii="Times New Roman" w:hAnsi="Times New Roman"/>
          <w:b/>
          <w:sz w:val="28"/>
          <w:szCs w:val="32"/>
          <w:lang w:val="pt-BR"/>
        </w:rPr>
      </w:pPr>
    </w:p>
    <w:p w14:paraId="1207C53D" w14:textId="77777777" w:rsidR="00461A34" w:rsidRPr="00581251" w:rsidRDefault="00461A34" w:rsidP="00461A34">
      <w:pPr>
        <w:spacing w:after="0"/>
        <w:rPr>
          <w:rFonts w:ascii="Times New Roman" w:hAnsi="Times New Roman"/>
          <w:b/>
          <w:sz w:val="28"/>
          <w:szCs w:val="32"/>
          <w:lang w:val="pt-BR"/>
        </w:rPr>
      </w:pPr>
    </w:p>
    <w:p w14:paraId="6C028012" w14:textId="77777777" w:rsidR="00461A34" w:rsidRPr="00581251" w:rsidRDefault="00461A34" w:rsidP="00461A34">
      <w:pPr>
        <w:spacing w:after="0"/>
        <w:rPr>
          <w:rFonts w:ascii="Times New Roman" w:hAnsi="Times New Roman"/>
          <w:b/>
          <w:sz w:val="28"/>
          <w:szCs w:val="32"/>
          <w:lang w:val="pt-BR"/>
        </w:rPr>
      </w:pPr>
    </w:p>
    <w:p w14:paraId="36F83597" w14:textId="77777777" w:rsidR="00461A34" w:rsidRPr="00581251" w:rsidRDefault="00461A34" w:rsidP="00461A34">
      <w:pPr>
        <w:spacing w:after="0"/>
        <w:rPr>
          <w:rFonts w:ascii="Times New Roman" w:hAnsi="Times New Roman"/>
          <w:b/>
          <w:sz w:val="28"/>
          <w:szCs w:val="32"/>
          <w:lang w:val="pt-BR"/>
        </w:rPr>
      </w:pPr>
    </w:p>
    <w:p w14:paraId="6B2CAFDA" w14:textId="77777777" w:rsidR="00461A34" w:rsidRPr="00581251" w:rsidRDefault="00461A34" w:rsidP="00461A34">
      <w:pPr>
        <w:spacing w:after="0"/>
        <w:rPr>
          <w:rFonts w:ascii="Times New Roman" w:hAnsi="Times New Roman"/>
          <w:b/>
          <w:sz w:val="28"/>
          <w:szCs w:val="32"/>
          <w:lang w:val="pt-BR"/>
        </w:rPr>
      </w:pPr>
    </w:p>
    <w:p w14:paraId="2C6341C5" w14:textId="77777777" w:rsidR="00461A34" w:rsidRPr="00581251" w:rsidRDefault="00461A34" w:rsidP="00461A34">
      <w:pPr>
        <w:spacing w:after="0"/>
        <w:rPr>
          <w:rFonts w:ascii="Times New Roman" w:hAnsi="Times New Roman"/>
          <w:b/>
          <w:sz w:val="28"/>
          <w:szCs w:val="32"/>
          <w:lang w:val="pt-BR"/>
        </w:rPr>
      </w:pPr>
    </w:p>
    <w:p w14:paraId="76DEFAE7" w14:textId="77777777" w:rsidR="00461A34" w:rsidRPr="00581251" w:rsidRDefault="00461A34" w:rsidP="00461A34">
      <w:pPr>
        <w:spacing w:after="0"/>
        <w:rPr>
          <w:rFonts w:ascii="Times New Roman" w:hAnsi="Times New Roman"/>
          <w:b/>
          <w:sz w:val="28"/>
          <w:szCs w:val="32"/>
          <w:lang w:val="pt-BR"/>
        </w:rPr>
      </w:pPr>
    </w:p>
    <w:p w14:paraId="12AA44DF" w14:textId="28348D21" w:rsidR="00461A34" w:rsidRPr="00581251" w:rsidRDefault="00461A34" w:rsidP="00461A34">
      <w:pPr>
        <w:pStyle w:val="CommentText"/>
        <w:rPr>
          <w:lang w:val="pt-BR"/>
        </w:rPr>
      </w:pPr>
    </w:p>
    <w:p w14:paraId="0316F519" w14:textId="77777777" w:rsidR="00461A34" w:rsidRPr="00581251" w:rsidRDefault="00461A34" w:rsidP="00461A34">
      <w:pPr>
        <w:pStyle w:val="CommentText"/>
        <w:rPr>
          <w:lang w:val="pt-BR"/>
        </w:rPr>
      </w:pPr>
    </w:p>
    <w:p w14:paraId="07593CDF" w14:textId="77777777" w:rsidR="00461A34" w:rsidRPr="00581251" w:rsidRDefault="00461A34" w:rsidP="00461A34">
      <w:pPr>
        <w:jc w:val="both"/>
        <w:rPr>
          <w:rFonts w:ascii="Times New Roman" w:hAnsi="Times New Roman"/>
          <w:b/>
          <w:lang w:val="pt-BR"/>
        </w:rPr>
      </w:pPr>
      <w:r w:rsidRPr="00581251">
        <w:rPr>
          <w:rFonts w:ascii="Times New Roman" w:hAnsi="Times New Roman"/>
          <w:b/>
          <w:lang w:val="pt-BR"/>
        </w:rPr>
        <w:t>Address:</w:t>
      </w:r>
    </w:p>
    <w:p w14:paraId="1C9B27E9" w14:textId="5F504B4A" w:rsidR="00461A34" w:rsidRPr="00581251" w:rsidRDefault="00461A34" w:rsidP="00461A34">
      <w:pPr>
        <w:spacing w:after="0" w:line="480" w:lineRule="auto"/>
        <w:rPr>
          <w:rFonts w:ascii="Times New Roman" w:hAnsi="Times New Roman"/>
          <w:b/>
          <w:sz w:val="24"/>
          <w:szCs w:val="24"/>
        </w:rPr>
      </w:pPr>
      <w:r w:rsidRPr="00581251">
        <w:rPr>
          <w:rFonts w:ascii="Times New Roman" w:hAnsi="Times New Roman"/>
          <w:lang w:val="pt-BR"/>
        </w:rPr>
        <w:t xml:space="preserve">* Corresponding author: Avenida 24-A, nº 1515, C. P. 178, CEP 13506-900, Office 23, Bela Vista, Rio Claro, São Paulo, Brazil. </w:t>
      </w:r>
      <w:r w:rsidRPr="00581251">
        <w:rPr>
          <w:rFonts w:ascii="Times New Roman" w:hAnsi="Times New Roman"/>
          <w:lang w:val="en-US"/>
        </w:rPr>
        <w:t xml:space="preserve">Phone: +55 19 3526-9339. </w:t>
      </w:r>
      <w:r w:rsidRPr="00581251">
        <w:rPr>
          <w:rFonts w:ascii="Times New Roman" w:hAnsi="Times New Roman"/>
          <w:i/>
          <w:lang w:val="en-US"/>
        </w:rPr>
        <w:t>E-mail address</w:t>
      </w:r>
      <w:r w:rsidRPr="00581251">
        <w:rPr>
          <w:rFonts w:ascii="Times New Roman" w:hAnsi="Times New Roman"/>
          <w:lang w:val="en-US"/>
        </w:rPr>
        <w:t xml:space="preserve">: </w:t>
      </w:r>
      <w:hyperlink r:id="rId12" w:history="1">
        <w:r w:rsidRPr="00581251">
          <w:rPr>
            <w:rStyle w:val="Hyperlink"/>
            <w:rFonts w:ascii="Times New Roman" w:hAnsi="Times New Roman"/>
            <w:lang w:val="en-US"/>
          </w:rPr>
          <w:t>rodrigo.moruzzi@.unesp.br</w:t>
        </w:r>
      </w:hyperlink>
    </w:p>
    <w:p w14:paraId="3E6C9BA9" w14:textId="246D464E" w:rsidR="00611B34" w:rsidRPr="00581251" w:rsidRDefault="00611B34" w:rsidP="00B76512">
      <w:pPr>
        <w:spacing w:after="0" w:line="480" w:lineRule="auto"/>
        <w:rPr>
          <w:rFonts w:ascii="Times New Roman" w:hAnsi="Times New Roman"/>
          <w:b/>
          <w:sz w:val="24"/>
          <w:szCs w:val="24"/>
        </w:rPr>
      </w:pPr>
      <w:r w:rsidRPr="00581251">
        <w:rPr>
          <w:rFonts w:ascii="Times New Roman" w:hAnsi="Times New Roman"/>
          <w:b/>
          <w:sz w:val="24"/>
          <w:szCs w:val="24"/>
        </w:rPr>
        <w:lastRenderedPageBreak/>
        <w:t>Abstract</w:t>
      </w:r>
    </w:p>
    <w:p w14:paraId="33B59B07" w14:textId="2D3AC60E" w:rsidR="00617A54" w:rsidRPr="00581251" w:rsidRDefault="00C91571" w:rsidP="00B76512">
      <w:pPr>
        <w:spacing w:after="0" w:line="480" w:lineRule="auto"/>
        <w:rPr>
          <w:rFonts w:ascii="Times New Roman" w:hAnsi="Times New Roman"/>
          <w:sz w:val="24"/>
          <w:szCs w:val="24"/>
        </w:rPr>
      </w:pPr>
      <w:r w:rsidRPr="00581251">
        <w:rPr>
          <w:rFonts w:ascii="Times New Roman" w:eastAsia="Times New Roman" w:hAnsi="Times New Roman"/>
          <w:sz w:val="24"/>
          <w:szCs w:val="24"/>
        </w:rPr>
        <w:t>Although a combination of aggregate characteristics dictate particle settling, it is commonly assumed that large particles have higher terminal velocities.</w:t>
      </w:r>
      <w:r w:rsidR="00551CF7" w:rsidRPr="00581251">
        <w:rPr>
          <w:rFonts w:ascii="Times New Roman" w:eastAsia="Times New Roman" w:hAnsi="Times New Roman"/>
          <w:sz w:val="24"/>
          <w:szCs w:val="24"/>
        </w:rPr>
        <w:t xml:space="preserve"> </w:t>
      </w:r>
      <w:r w:rsidR="006C380E" w:rsidRPr="00581251">
        <w:rPr>
          <w:rFonts w:ascii="Times New Roman" w:eastAsia="Times New Roman" w:hAnsi="Times New Roman"/>
          <w:sz w:val="24"/>
          <w:szCs w:val="24"/>
        </w:rPr>
        <w:t>Th</w:t>
      </w:r>
      <w:r w:rsidR="00E24701" w:rsidRPr="00581251">
        <w:rPr>
          <w:rFonts w:ascii="Times New Roman" w:eastAsia="Times New Roman" w:hAnsi="Times New Roman"/>
          <w:sz w:val="24"/>
          <w:szCs w:val="24"/>
        </w:rPr>
        <w:t>is simplifying assumption</w:t>
      </w:r>
      <w:r w:rsidR="00551CF7" w:rsidRPr="00581251">
        <w:rPr>
          <w:rFonts w:ascii="Times New Roman" w:eastAsia="Times New Roman" w:hAnsi="Times New Roman"/>
          <w:sz w:val="24"/>
          <w:szCs w:val="24"/>
        </w:rPr>
        <w:t xml:space="preserve"> </w:t>
      </w:r>
      <w:r w:rsidR="00CF24E5" w:rsidRPr="00581251">
        <w:rPr>
          <w:rFonts w:ascii="Times New Roman" w:eastAsia="Times New Roman" w:hAnsi="Times New Roman"/>
          <w:sz w:val="24"/>
          <w:szCs w:val="24"/>
        </w:rPr>
        <w:t>often lead</w:t>
      </w:r>
      <w:r w:rsidR="00E24701" w:rsidRPr="00581251">
        <w:rPr>
          <w:rFonts w:ascii="Times New Roman" w:eastAsia="Times New Roman" w:hAnsi="Times New Roman"/>
          <w:sz w:val="24"/>
          <w:szCs w:val="24"/>
        </w:rPr>
        <w:t>s</w:t>
      </w:r>
      <w:r w:rsidR="00CF24E5" w:rsidRPr="00581251">
        <w:rPr>
          <w:rFonts w:ascii="Times New Roman" w:eastAsia="Times New Roman" w:hAnsi="Times New Roman"/>
          <w:sz w:val="24"/>
          <w:szCs w:val="24"/>
        </w:rPr>
        <w:t xml:space="preserve"> to overprediction </w:t>
      </w:r>
      <w:r w:rsidR="00644B53" w:rsidRPr="00581251">
        <w:rPr>
          <w:rFonts w:ascii="Times New Roman" w:eastAsia="Times New Roman" w:hAnsi="Times New Roman"/>
          <w:sz w:val="24"/>
          <w:szCs w:val="24"/>
        </w:rPr>
        <w:t xml:space="preserve">of </w:t>
      </w:r>
      <w:r w:rsidR="00072F01" w:rsidRPr="00581251">
        <w:rPr>
          <w:rFonts w:ascii="Times New Roman" w:eastAsia="Times New Roman" w:hAnsi="Times New Roman"/>
          <w:sz w:val="24"/>
          <w:szCs w:val="24"/>
        </w:rPr>
        <w:t xml:space="preserve">large </w:t>
      </w:r>
      <w:r w:rsidR="00521E6B" w:rsidRPr="00581251">
        <w:rPr>
          <w:rFonts w:ascii="Times New Roman" w:eastAsia="Times New Roman" w:hAnsi="Times New Roman"/>
          <w:sz w:val="24"/>
          <w:szCs w:val="24"/>
        </w:rPr>
        <w:t xml:space="preserve">aggregate </w:t>
      </w:r>
      <w:r w:rsidR="00644B53" w:rsidRPr="00581251">
        <w:rPr>
          <w:rFonts w:ascii="Times New Roman" w:eastAsia="Times New Roman" w:hAnsi="Times New Roman"/>
          <w:sz w:val="24"/>
          <w:szCs w:val="24"/>
        </w:rPr>
        <w:t xml:space="preserve">settling velocities which in turn </w:t>
      </w:r>
      <w:r w:rsidR="00CF24E5" w:rsidRPr="00581251">
        <w:rPr>
          <w:rFonts w:ascii="Times New Roman" w:eastAsia="Times New Roman" w:hAnsi="Times New Roman"/>
          <w:sz w:val="24"/>
          <w:szCs w:val="24"/>
        </w:rPr>
        <w:t>negatively impact</w:t>
      </w:r>
      <w:r w:rsidR="00644B53" w:rsidRPr="00581251">
        <w:rPr>
          <w:rFonts w:ascii="Times New Roman" w:eastAsia="Times New Roman" w:hAnsi="Times New Roman"/>
          <w:sz w:val="24"/>
          <w:szCs w:val="24"/>
        </w:rPr>
        <w:t>s</w:t>
      </w:r>
      <w:r w:rsidR="00CF24E5" w:rsidRPr="00581251">
        <w:rPr>
          <w:rFonts w:ascii="Times New Roman" w:eastAsia="Times New Roman" w:hAnsi="Times New Roman"/>
          <w:sz w:val="24"/>
          <w:szCs w:val="24"/>
        </w:rPr>
        <w:t xml:space="preserve"> </w:t>
      </w:r>
      <w:r w:rsidR="00F115A8" w:rsidRPr="00581251">
        <w:rPr>
          <w:rFonts w:ascii="Times New Roman" w:eastAsia="Times New Roman" w:hAnsi="Times New Roman"/>
          <w:sz w:val="24"/>
          <w:szCs w:val="24"/>
        </w:rPr>
        <w:t xml:space="preserve">on </w:t>
      </w:r>
      <w:r w:rsidR="00DA387F" w:rsidRPr="00581251">
        <w:rPr>
          <w:rFonts w:ascii="Times New Roman" w:eastAsia="Times New Roman" w:hAnsi="Times New Roman"/>
          <w:sz w:val="24"/>
          <w:szCs w:val="24"/>
        </w:rPr>
        <w:t xml:space="preserve">estimates of </w:t>
      </w:r>
      <w:r w:rsidR="00644B53" w:rsidRPr="00581251">
        <w:rPr>
          <w:rFonts w:ascii="Times New Roman" w:eastAsia="Times New Roman" w:hAnsi="Times New Roman"/>
          <w:sz w:val="24"/>
          <w:szCs w:val="24"/>
        </w:rPr>
        <w:t xml:space="preserve">sedimentation </w:t>
      </w:r>
      <w:r w:rsidR="00CF24E5" w:rsidRPr="00581251">
        <w:rPr>
          <w:rFonts w:ascii="Times New Roman" w:eastAsia="Times New Roman" w:hAnsi="Times New Roman"/>
          <w:sz w:val="24"/>
          <w:szCs w:val="24"/>
        </w:rPr>
        <w:t>clarification efficiency</w:t>
      </w:r>
      <w:r w:rsidR="00644B53" w:rsidRPr="00581251">
        <w:rPr>
          <w:rFonts w:ascii="Times New Roman" w:eastAsia="Times New Roman" w:hAnsi="Times New Roman"/>
          <w:sz w:val="24"/>
          <w:szCs w:val="24"/>
        </w:rPr>
        <w:t>.</w:t>
      </w:r>
      <w:r w:rsidR="00CF24E5" w:rsidRPr="00581251">
        <w:rPr>
          <w:rFonts w:ascii="Times New Roman" w:eastAsia="Times New Roman" w:hAnsi="Times New Roman"/>
          <w:sz w:val="24"/>
          <w:szCs w:val="24"/>
        </w:rPr>
        <w:t xml:space="preserve"> </w:t>
      </w:r>
      <w:r w:rsidR="00551CF7" w:rsidRPr="00581251">
        <w:rPr>
          <w:rFonts w:ascii="Times New Roman" w:eastAsia="Times New Roman" w:hAnsi="Times New Roman"/>
          <w:sz w:val="24"/>
          <w:szCs w:val="24"/>
        </w:rPr>
        <w:t>Despite its importance</w:t>
      </w:r>
      <w:r w:rsidR="001E1ACB" w:rsidRPr="00581251">
        <w:rPr>
          <w:rFonts w:ascii="Times New Roman" w:eastAsia="Times New Roman" w:hAnsi="Times New Roman"/>
          <w:sz w:val="24"/>
          <w:szCs w:val="24"/>
        </w:rPr>
        <w:t xml:space="preserve">, little attention has been given </w:t>
      </w:r>
      <w:r w:rsidR="008C49BB" w:rsidRPr="00581251">
        <w:rPr>
          <w:rFonts w:ascii="Times New Roman" w:eastAsia="Times New Roman" w:hAnsi="Times New Roman"/>
          <w:sz w:val="24"/>
          <w:szCs w:val="24"/>
        </w:rPr>
        <w:t xml:space="preserve">to </w:t>
      </w:r>
      <w:r w:rsidR="001E1ACB" w:rsidRPr="00581251">
        <w:rPr>
          <w:rFonts w:ascii="Times New Roman" w:eastAsia="Times New Roman" w:hAnsi="Times New Roman"/>
          <w:sz w:val="24"/>
          <w:szCs w:val="24"/>
        </w:rPr>
        <w:t xml:space="preserve">large aggregates with slow-settling velocities. This paper addresses this gap, </w:t>
      </w:r>
      <w:r w:rsidR="00537AC1" w:rsidRPr="00581251">
        <w:rPr>
          <w:rFonts w:ascii="Times New Roman" w:eastAsia="Times New Roman" w:hAnsi="Times New Roman"/>
          <w:sz w:val="24"/>
          <w:szCs w:val="24"/>
        </w:rPr>
        <w:t xml:space="preserve">by investigating </w:t>
      </w:r>
      <w:r w:rsidR="008D0463" w:rsidRPr="00581251">
        <w:rPr>
          <w:rFonts w:ascii="Times New Roman" w:eastAsia="Times New Roman" w:hAnsi="Times New Roman"/>
          <w:sz w:val="24"/>
          <w:szCs w:val="24"/>
        </w:rPr>
        <w:t>s</w:t>
      </w:r>
      <w:r w:rsidR="00C47D0F" w:rsidRPr="00581251">
        <w:rPr>
          <w:rFonts w:ascii="Times New Roman" w:hAnsi="Times New Roman"/>
          <w:sz w:val="24"/>
          <w:szCs w:val="24"/>
        </w:rPr>
        <w:t>low-s</w:t>
      </w:r>
      <w:r w:rsidR="00E8747E" w:rsidRPr="00581251">
        <w:rPr>
          <w:rFonts w:ascii="Times New Roman" w:hAnsi="Times New Roman"/>
          <w:sz w:val="24"/>
          <w:szCs w:val="24"/>
        </w:rPr>
        <w:t xml:space="preserve">ettling velocities of </w:t>
      </w:r>
      <w:r w:rsidR="00A63423" w:rsidRPr="00581251">
        <w:rPr>
          <w:rFonts w:ascii="Times New Roman" w:hAnsi="Times New Roman"/>
          <w:sz w:val="24"/>
          <w:szCs w:val="24"/>
        </w:rPr>
        <w:t>large</w:t>
      </w:r>
      <w:r w:rsidR="008D0463" w:rsidRPr="00581251">
        <w:rPr>
          <w:rFonts w:ascii="Times New Roman" w:hAnsi="Times New Roman"/>
          <w:sz w:val="24"/>
          <w:szCs w:val="24"/>
        </w:rPr>
        <w:t>, heterodisperse and multi-shape</w:t>
      </w:r>
      <w:r w:rsidR="00A63423" w:rsidRPr="00581251">
        <w:rPr>
          <w:rFonts w:ascii="Times New Roman" w:hAnsi="Times New Roman"/>
          <w:sz w:val="24"/>
          <w:szCs w:val="24"/>
        </w:rPr>
        <w:t xml:space="preserve"> Al-</w:t>
      </w:r>
      <w:r w:rsidR="00A70AC0" w:rsidRPr="00581251">
        <w:rPr>
          <w:rFonts w:ascii="Times New Roman" w:hAnsi="Times New Roman"/>
          <w:sz w:val="24"/>
          <w:szCs w:val="24"/>
        </w:rPr>
        <w:t>kaolin</w:t>
      </w:r>
      <w:r w:rsidR="00A63423" w:rsidRPr="00581251">
        <w:rPr>
          <w:rFonts w:ascii="Times New Roman" w:hAnsi="Times New Roman"/>
          <w:sz w:val="24"/>
          <w:szCs w:val="24"/>
        </w:rPr>
        <w:t xml:space="preserve"> </w:t>
      </w:r>
      <w:r w:rsidR="00E8747E" w:rsidRPr="00581251">
        <w:rPr>
          <w:rFonts w:ascii="Times New Roman" w:hAnsi="Times New Roman"/>
          <w:sz w:val="24"/>
          <w:szCs w:val="24"/>
        </w:rPr>
        <w:t xml:space="preserve">aggregates </w:t>
      </w:r>
      <w:r w:rsidR="00FD0AD6" w:rsidRPr="00581251">
        <w:rPr>
          <w:rFonts w:ascii="Times New Roman" w:hAnsi="Times New Roman"/>
          <w:sz w:val="24"/>
          <w:szCs w:val="24"/>
        </w:rPr>
        <w:t>using non-intrusive method</w:t>
      </w:r>
      <w:r w:rsidR="006C380E" w:rsidRPr="00581251">
        <w:rPr>
          <w:rFonts w:ascii="Times New Roman" w:hAnsi="Times New Roman"/>
          <w:sz w:val="24"/>
          <w:szCs w:val="24"/>
        </w:rPr>
        <w:t>s</w:t>
      </w:r>
      <w:r w:rsidR="008D0463" w:rsidRPr="00581251">
        <w:rPr>
          <w:rFonts w:ascii="Times New Roman" w:hAnsi="Times New Roman"/>
          <w:sz w:val="24"/>
          <w:szCs w:val="24"/>
        </w:rPr>
        <w:t xml:space="preserve">. </w:t>
      </w:r>
      <w:r w:rsidR="00F6632E" w:rsidRPr="00581251">
        <w:rPr>
          <w:rFonts w:ascii="Times New Roman" w:hAnsi="Times New Roman"/>
          <w:sz w:val="24"/>
          <w:szCs w:val="24"/>
        </w:rPr>
        <w:t xml:space="preserve">A particle </w:t>
      </w:r>
      <w:r w:rsidR="00E8747E" w:rsidRPr="00581251">
        <w:rPr>
          <w:rFonts w:ascii="Times New Roman" w:hAnsi="Times New Roman"/>
          <w:sz w:val="24"/>
          <w:szCs w:val="24"/>
        </w:rPr>
        <w:t xml:space="preserve">image </w:t>
      </w:r>
      <w:r w:rsidR="000A51E4" w:rsidRPr="00581251">
        <w:rPr>
          <w:rFonts w:ascii="Times New Roman" w:hAnsi="Times New Roman"/>
          <w:sz w:val="24"/>
          <w:szCs w:val="24"/>
        </w:rPr>
        <w:t>velocimetry</w:t>
      </w:r>
      <w:r w:rsidR="00E8747E" w:rsidRPr="00581251">
        <w:rPr>
          <w:rFonts w:ascii="Times New Roman" w:hAnsi="Times New Roman"/>
          <w:sz w:val="24"/>
          <w:szCs w:val="24"/>
        </w:rPr>
        <w:t xml:space="preserve"> technique </w:t>
      </w:r>
      <w:r w:rsidR="00A63423" w:rsidRPr="00581251">
        <w:rPr>
          <w:rFonts w:ascii="Times New Roman" w:hAnsi="Times New Roman"/>
          <w:sz w:val="24"/>
          <w:szCs w:val="24"/>
        </w:rPr>
        <w:t xml:space="preserve">(PIV) </w:t>
      </w:r>
      <w:r w:rsidR="00E8747E" w:rsidRPr="00581251">
        <w:rPr>
          <w:rFonts w:ascii="Times New Roman" w:hAnsi="Times New Roman"/>
          <w:sz w:val="24"/>
          <w:szCs w:val="24"/>
        </w:rPr>
        <w:t xml:space="preserve">was applied </w:t>
      </w:r>
      <w:r w:rsidR="00CB271A" w:rsidRPr="00581251">
        <w:rPr>
          <w:rFonts w:ascii="Times New Roman" w:hAnsi="Times New Roman"/>
          <w:sz w:val="24"/>
          <w:szCs w:val="24"/>
        </w:rPr>
        <w:t xml:space="preserve">to track </w:t>
      </w:r>
      <w:r w:rsidR="00FD0AD6" w:rsidRPr="00581251">
        <w:rPr>
          <w:rFonts w:ascii="Times New Roman" w:hAnsi="Times New Roman"/>
          <w:sz w:val="24"/>
          <w:szCs w:val="24"/>
        </w:rPr>
        <w:t>aggregate velocit</w:t>
      </w:r>
      <w:r w:rsidR="008E4F2D" w:rsidRPr="00581251">
        <w:rPr>
          <w:rFonts w:ascii="Times New Roman" w:hAnsi="Times New Roman"/>
          <w:sz w:val="24"/>
          <w:szCs w:val="24"/>
        </w:rPr>
        <w:t>y</w:t>
      </w:r>
      <w:r w:rsidR="00FD0AD6" w:rsidRPr="00581251">
        <w:rPr>
          <w:rFonts w:ascii="Times New Roman" w:hAnsi="Times New Roman"/>
          <w:sz w:val="24"/>
          <w:szCs w:val="24"/>
        </w:rPr>
        <w:t xml:space="preserve"> and </w:t>
      </w:r>
      <w:r w:rsidR="001F779D" w:rsidRPr="00581251">
        <w:rPr>
          <w:rFonts w:ascii="Times New Roman" w:hAnsi="Times New Roman"/>
          <w:sz w:val="24"/>
          <w:szCs w:val="24"/>
        </w:rPr>
        <w:t xml:space="preserve">a non-intrusive </w:t>
      </w:r>
      <w:r w:rsidR="00FD0AD6" w:rsidRPr="00581251">
        <w:rPr>
          <w:rFonts w:ascii="Times New Roman" w:hAnsi="Times New Roman"/>
          <w:sz w:val="24"/>
          <w:szCs w:val="24"/>
        </w:rPr>
        <w:t xml:space="preserve">image </w:t>
      </w:r>
      <w:r w:rsidR="001F779D" w:rsidRPr="00581251">
        <w:rPr>
          <w:rFonts w:ascii="Times New Roman" w:hAnsi="Times New Roman"/>
          <w:sz w:val="24"/>
          <w:szCs w:val="24"/>
        </w:rPr>
        <w:t>technique</w:t>
      </w:r>
      <w:r w:rsidR="00FD0AD6" w:rsidRPr="00581251">
        <w:rPr>
          <w:rFonts w:ascii="Times New Roman" w:hAnsi="Times New Roman"/>
          <w:sz w:val="24"/>
          <w:szCs w:val="24"/>
        </w:rPr>
        <w:t xml:space="preserve"> was </w:t>
      </w:r>
      <w:r w:rsidR="00F115A8" w:rsidRPr="00581251">
        <w:rPr>
          <w:rFonts w:ascii="Times New Roman" w:hAnsi="Times New Roman"/>
          <w:sz w:val="24"/>
          <w:szCs w:val="24"/>
        </w:rPr>
        <w:t xml:space="preserve">used </w:t>
      </w:r>
      <w:r w:rsidR="00FD0AD6" w:rsidRPr="00581251">
        <w:rPr>
          <w:rFonts w:ascii="Times New Roman" w:hAnsi="Times New Roman"/>
          <w:sz w:val="24"/>
          <w:szCs w:val="24"/>
        </w:rPr>
        <w:t>to determine aggregate characteristics</w:t>
      </w:r>
      <w:r w:rsidR="006C380E" w:rsidRPr="00581251">
        <w:rPr>
          <w:rFonts w:ascii="Times New Roman" w:hAnsi="Times New Roman"/>
          <w:sz w:val="24"/>
          <w:szCs w:val="24"/>
        </w:rPr>
        <w:t>, including</w:t>
      </w:r>
      <w:r w:rsidR="00F6632E" w:rsidRPr="00581251">
        <w:rPr>
          <w:rFonts w:ascii="Times New Roman" w:hAnsi="Times New Roman"/>
          <w:sz w:val="24"/>
          <w:szCs w:val="24"/>
        </w:rPr>
        <w:t xml:space="preserve"> </w:t>
      </w:r>
      <w:r w:rsidR="008D0463" w:rsidRPr="00581251">
        <w:rPr>
          <w:rFonts w:ascii="Times New Roman" w:hAnsi="Times New Roman"/>
          <w:sz w:val="24"/>
          <w:szCs w:val="24"/>
        </w:rPr>
        <w:t>size (</w:t>
      </w:r>
      <w:r w:rsidR="008D0463" w:rsidRPr="00581251">
        <w:rPr>
          <w:rFonts w:ascii="Times New Roman" w:hAnsi="Times New Roman"/>
          <w:i/>
          <w:sz w:val="24"/>
          <w:szCs w:val="24"/>
        </w:rPr>
        <w:t>d</w:t>
      </w:r>
      <w:r w:rsidR="008D0463" w:rsidRPr="00581251">
        <w:rPr>
          <w:rFonts w:ascii="Times New Roman" w:hAnsi="Times New Roman"/>
          <w:i/>
          <w:sz w:val="24"/>
          <w:szCs w:val="24"/>
          <w:vertAlign w:val="subscript"/>
        </w:rPr>
        <w:t>f</w:t>
      </w:r>
      <w:r w:rsidR="008D0463" w:rsidRPr="00581251">
        <w:rPr>
          <w:rFonts w:ascii="Times New Roman" w:hAnsi="Times New Roman"/>
          <w:sz w:val="24"/>
          <w:szCs w:val="24"/>
        </w:rPr>
        <w:t xml:space="preserve">), three-dimensional fractal dimension </w:t>
      </w:r>
      <w:r w:rsidR="00E8747E" w:rsidRPr="00581251">
        <w:rPr>
          <w:rFonts w:ascii="Times New Roman" w:hAnsi="Times New Roman"/>
          <w:sz w:val="24"/>
          <w:szCs w:val="24"/>
        </w:rPr>
        <w:t>(</w:t>
      </w:r>
      <w:r w:rsidR="00E8747E" w:rsidRPr="00581251">
        <w:rPr>
          <w:rFonts w:ascii="Times New Roman" w:hAnsi="Times New Roman"/>
          <w:i/>
          <w:sz w:val="24"/>
          <w:szCs w:val="24"/>
        </w:rPr>
        <w:t>D</w:t>
      </w:r>
      <w:r w:rsidR="00E8747E" w:rsidRPr="00581251">
        <w:rPr>
          <w:rFonts w:ascii="Times New Roman" w:hAnsi="Times New Roman"/>
          <w:i/>
          <w:sz w:val="24"/>
          <w:szCs w:val="24"/>
          <w:vertAlign w:val="subscript"/>
        </w:rPr>
        <w:t>f</w:t>
      </w:r>
      <w:r w:rsidR="00E8747E" w:rsidRPr="00581251">
        <w:rPr>
          <w:rFonts w:ascii="Times New Roman" w:hAnsi="Times New Roman"/>
          <w:sz w:val="24"/>
          <w:szCs w:val="24"/>
        </w:rPr>
        <w:t>)</w:t>
      </w:r>
      <w:r w:rsidR="00CB271A" w:rsidRPr="00581251">
        <w:rPr>
          <w:rFonts w:ascii="Times New Roman" w:hAnsi="Times New Roman"/>
          <w:sz w:val="24"/>
          <w:szCs w:val="24"/>
        </w:rPr>
        <w:t>, density</w:t>
      </w:r>
      <w:r w:rsidR="00E8747E" w:rsidRPr="00581251">
        <w:rPr>
          <w:rFonts w:ascii="Times New Roman" w:hAnsi="Times New Roman"/>
          <w:sz w:val="24"/>
          <w:szCs w:val="24"/>
        </w:rPr>
        <w:t xml:space="preserve"> </w:t>
      </w:r>
      <w:r w:rsidR="00CB271A" w:rsidRPr="00581251">
        <w:rPr>
          <w:rFonts w:ascii="Times New Roman" w:hAnsi="Times New Roman"/>
          <w:sz w:val="24"/>
          <w:szCs w:val="24"/>
        </w:rPr>
        <w:t>(</w:t>
      </w:r>
      <w:r w:rsidR="00CB271A" w:rsidRPr="00581251">
        <w:rPr>
          <w:rFonts w:ascii="Symbol" w:hAnsi="Symbol"/>
          <w:i/>
          <w:sz w:val="24"/>
          <w:szCs w:val="24"/>
        </w:rPr>
        <w:t></w:t>
      </w:r>
      <w:r w:rsidR="00CB271A" w:rsidRPr="00581251">
        <w:rPr>
          <w:rFonts w:ascii="Times New Roman" w:hAnsi="Times New Roman"/>
          <w:i/>
          <w:sz w:val="24"/>
          <w:szCs w:val="24"/>
          <w:vertAlign w:val="subscript"/>
        </w:rPr>
        <w:t>f</w:t>
      </w:r>
      <w:r w:rsidR="00CB271A" w:rsidRPr="00581251">
        <w:rPr>
          <w:rFonts w:ascii="Times New Roman" w:hAnsi="Times New Roman"/>
          <w:sz w:val="24"/>
          <w:szCs w:val="24"/>
        </w:rPr>
        <w:t>)</w:t>
      </w:r>
      <w:r w:rsidR="00C934C5" w:rsidRPr="00581251">
        <w:rPr>
          <w:rFonts w:ascii="Times New Roman" w:hAnsi="Times New Roman"/>
          <w:sz w:val="24"/>
          <w:szCs w:val="24"/>
        </w:rPr>
        <w:t>,</w:t>
      </w:r>
      <w:r w:rsidR="0015671C" w:rsidRPr="00581251">
        <w:rPr>
          <w:rFonts w:ascii="Times New Roman" w:hAnsi="Times New Roman"/>
          <w:sz w:val="24"/>
          <w:szCs w:val="24"/>
        </w:rPr>
        <w:t xml:space="preserve"> aggregate </w:t>
      </w:r>
      <w:r w:rsidR="00541CC1" w:rsidRPr="00581251">
        <w:rPr>
          <w:rFonts w:ascii="Times New Roman" w:hAnsi="Times New Roman"/>
          <w:sz w:val="24"/>
          <w:szCs w:val="24"/>
        </w:rPr>
        <w:t xml:space="preserve">velocity </w:t>
      </w:r>
      <w:r w:rsidR="0015671C" w:rsidRPr="00581251">
        <w:rPr>
          <w:rFonts w:ascii="Times New Roman" w:hAnsi="Times New Roman"/>
          <w:sz w:val="24"/>
          <w:szCs w:val="24"/>
        </w:rPr>
        <w:t>(</w:t>
      </w:r>
      <w:r w:rsidR="0015671C" w:rsidRPr="00581251">
        <w:rPr>
          <w:rFonts w:ascii="Times New Roman" w:hAnsi="Times New Roman"/>
          <w:i/>
          <w:sz w:val="24"/>
          <w:szCs w:val="24"/>
        </w:rPr>
        <w:t>V</w:t>
      </w:r>
      <w:r w:rsidR="0015671C" w:rsidRPr="00581251">
        <w:rPr>
          <w:rFonts w:ascii="Times New Roman" w:hAnsi="Times New Roman"/>
          <w:i/>
          <w:sz w:val="24"/>
          <w:szCs w:val="24"/>
          <w:vertAlign w:val="subscript"/>
        </w:rPr>
        <w:t>exp</w:t>
      </w:r>
      <w:r w:rsidR="0015671C" w:rsidRPr="00581251">
        <w:rPr>
          <w:rFonts w:ascii="Times New Roman" w:hAnsi="Times New Roman"/>
          <w:sz w:val="24"/>
          <w:szCs w:val="24"/>
        </w:rPr>
        <w:t xml:space="preserve">) </w:t>
      </w:r>
      <w:r w:rsidR="00C934C5" w:rsidRPr="00581251">
        <w:rPr>
          <w:rFonts w:ascii="Times New Roman" w:hAnsi="Times New Roman"/>
          <w:sz w:val="24"/>
          <w:szCs w:val="24"/>
        </w:rPr>
        <w:t xml:space="preserve">and Reynolds number (Re). </w:t>
      </w:r>
      <w:r w:rsidR="00F115A8" w:rsidRPr="00581251">
        <w:rPr>
          <w:rFonts w:ascii="Times New Roman" w:hAnsi="Times New Roman"/>
          <w:sz w:val="24"/>
        </w:rPr>
        <w:t>R</w:t>
      </w:r>
      <w:r w:rsidR="00C934C5" w:rsidRPr="00581251">
        <w:rPr>
          <w:rFonts w:ascii="Times New Roman" w:hAnsi="Times New Roman"/>
          <w:sz w:val="24"/>
          <w:szCs w:val="24"/>
        </w:rPr>
        <w:t xml:space="preserve">esults </w:t>
      </w:r>
      <w:r w:rsidR="00900F92" w:rsidRPr="00581251">
        <w:rPr>
          <w:rFonts w:ascii="Times New Roman" w:hAnsi="Times New Roman"/>
          <w:sz w:val="24"/>
          <w:szCs w:val="24"/>
        </w:rPr>
        <w:t>showed</w:t>
      </w:r>
      <w:r w:rsidR="00C934C5" w:rsidRPr="00581251">
        <w:rPr>
          <w:rFonts w:ascii="Times New Roman" w:hAnsi="Times New Roman"/>
          <w:sz w:val="24"/>
          <w:szCs w:val="24"/>
        </w:rPr>
        <w:t xml:space="preserve"> no </w:t>
      </w:r>
      <w:r w:rsidR="005C2747" w:rsidRPr="00581251">
        <w:rPr>
          <w:rFonts w:ascii="Times New Roman" w:hAnsi="Times New Roman"/>
          <w:sz w:val="24"/>
          <w:szCs w:val="24"/>
        </w:rPr>
        <w:t xml:space="preserve">strict </w:t>
      </w:r>
      <w:r w:rsidR="00C51E92" w:rsidRPr="00581251">
        <w:rPr>
          <w:rFonts w:ascii="Times New Roman" w:hAnsi="Times New Roman"/>
          <w:sz w:val="24"/>
          <w:szCs w:val="24"/>
        </w:rPr>
        <w:t xml:space="preserve">dependence of </w:t>
      </w:r>
      <w:r w:rsidR="006C380E" w:rsidRPr="00581251">
        <w:rPr>
          <w:rFonts w:ascii="Times New Roman" w:hAnsi="Times New Roman"/>
          <w:sz w:val="24"/>
          <w:szCs w:val="24"/>
        </w:rPr>
        <w:t>settling</w:t>
      </w:r>
      <w:r w:rsidR="00541CC1" w:rsidRPr="00581251">
        <w:rPr>
          <w:rFonts w:ascii="Times New Roman" w:hAnsi="Times New Roman"/>
          <w:sz w:val="24"/>
          <w:szCs w:val="24"/>
        </w:rPr>
        <w:t xml:space="preserve"> velocity on aggregate </w:t>
      </w:r>
      <w:r w:rsidR="00C51E92" w:rsidRPr="00581251">
        <w:rPr>
          <w:rFonts w:ascii="Times New Roman" w:hAnsi="Times New Roman"/>
          <w:sz w:val="24"/>
          <w:szCs w:val="24"/>
        </w:rPr>
        <w:t xml:space="preserve">size, shape and density, </w:t>
      </w:r>
      <w:r w:rsidR="005C2747" w:rsidRPr="00581251">
        <w:rPr>
          <w:rFonts w:ascii="Times New Roman" w:hAnsi="Times New Roman"/>
          <w:sz w:val="24"/>
          <w:szCs w:val="24"/>
        </w:rPr>
        <w:t>as</w:t>
      </w:r>
      <w:r w:rsidR="00C51E92" w:rsidRPr="00581251">
        <w:rPr>
          <w:rFonts w:ascii="Times New Roman" w:hAnsi="Times New Roman"/>
          <w:sz w:val="24"/>
          <w:szCs w:val="24"/>
        </w:rPr>
        <w:t xml:space="preserve"> </w:t>
      </w:r>
      <w:r w:rsidR="00C934C5" w:rsidRPr="00581251">
        <w:rPr>
          <w:rFonts w:ascii="Times New Roman" w:hAnsi="Times New Roman"/>
          <w:sz w:val="24"/>
          <w:szCs w:val="24"/>
        </w:rPr>
        <w:t>Al-</w:t>
      </w:r>
      <w:r w:rsidR="00A70AC0" w:rsidRPr="00581251">
        <w:rPr>
          <w:rFonts w:ascii="Times New Roman" w:hAnsi="Times New Roman"/>
          <w:sz w:val="24"/>
          <w:szCs w:val="24"/>
        </w:rPr>
        <w:t>kaolin</w:t>
      </w:r>
      <w:r w:rsidR="00C934C5" w:rsidRPr="00581251">
        <w:rPr>
          <w:rFonts w:ascii="Times New Roman" w:hAnsi="Times New Roman"/>
          <w:sz w:val="24"/>
          <w:szCs w:val="24"/>
        </w:rPr>
        <w:t xml:space="preserve"> aggregates with same size exhibited different settling velocities. </w:t>
      </w:r>
      <w:r w:rsidR="00AC52C8" w:rsidRPr="00581251">
        <w:rPr>
          <w:rFonts w:ascii="Times New Roman" w:hAnsi="Times New Roman"/>
          <w:sz w:val="24"/>
          <w:szCs w:val="24"/>
        </w:rPr>
        <w:t>Further, i</w:t>
      </w:r>
      <w:r w:rsidR="00A277B1" w:rsidRPr="00581251">
        <w:rPr>
          <w:rFonts w:ascii="Times New Roman" w:hAnsi="Times New Roman"/>
          <w:sz w:val="24"/>
          <w:szCs w:val="24"/>
        </w:rPr>
        <w:t xml:space="preserve">t was found that large </w:t>
      </w:r>
      <w:r w:rsidR="00D12DBE" w:rsidRPr="00581251">
        <w:rPr>
          <w:rFonts w:ascii="Times New Roman" w:hAnsi="Times New Roman"/>
          <w:sz w:val="24"/>
          <w:szCs w:val="24"/>
        </w:rPr>
        <w:t xml:space="preserve">Al-kaolin </w:t>
      </w:r>
      <w:r w:rsidR="00A277B1" w:rsidRPr="00581251">
        <w:rPr>
          <w:rFonts w:ascii="Times New Roman" w:hAnsi="Times New Roman"/>
          <w:sz w:val="24"/>
          <w:szCs w:val="24"/>
        </w:rPr>
        <w:t xml:space="preserve">aggregates </w:t>
      </w:r>
      <w:r w:rsidR="00AC4743" w:rsidRPr="00581251">
        <w:rPr>
          <w:rFonts w:ascii="Times New Roman" w:hAnsi="Times New Roman"/>
          <w:sz w:val="24"/>
          <w:szCs w:val="24"/>
        </w:rPr>
        <w:t xml:space="preserve">can </w:t>
      </w:r>
      <w:r w:rsidR="00A277B1" w:rsidRPr="00581251">
        <w:rPr>
          <w:rFonts w:ascii="Times New Roman" w:hAnsi="Times New Roman"/>
          <w:sz w:val="24"/>
          <w:szCs w:val="24"/>
        </w:rPr>
        <w:t xml:space="preserve">settle sufficiently slowly for Stokes-type expressions to apply. </w:t>
      </w:r>
      <w:r w:rsidR="007B72DE" w:rsidRPr="00581251">
        <w:rPr>
          <w:rFonts w:ascii="Times New Roman" w:hAnsi="Times New Roman"/>
          <w:sz w:val="24"/>
          <w:szCs w:val="24"/>
        </w:rPr>
        <w:t>Compar</w:t>
      </w:r>
      <w:r w:rsidR="003263A6" w:rsidRPr="00581251">
        <w:rPr>
          <w:rFonts w:ascii="Times New Roman" w:hAnsi="Times New Roman"/>
          <w:sz w:val="24"/>
          <w:szCs w:val="24"/>
        </w:rPr>
        <w:t>ing the results</w:t>
      </w:r>
      <w:r w:rsidR="007B72DE" w:rsidRPr="00581251">
        <w:rPr>
          <w:rFonts w:ascii="Times New Roman" w:hAnsi="Times New Roman"/>
          <w:sz w:val="24"/>
          <w:szCs w:val="24"/>
        </w:rPr>
        <w:t xml:space="preserve"> with the well-known Stokes’ law for velocity modified by a shape factor showed that s</w:t>
      </w:r>
      <w:r w:rsidR="00591C2B" w:rsidRPr="00581251">
        <w:rPr>
          <w:rFonts w:ascii="Times New Roman" w:hAnsi="Times New Roman"/>
          <w:sz w:val="24"/>
          <w:szCs w:val="24"/>
        </w:rPr>
        <w:t xml:space="preserve">ettling velocities </w:t>
      </w:r>
      <w:r w:rsidR="005F55EB" w:rsidRPr="00581251">
        <w:rPr>
          <w:rFonts w:ascii="Times New Roman" w:hAnsi="Times New Roman"/>
          <w:sz w:val="24"/>
          <w:szCs w:val="24"/>
        </w:rPr>
        <w:t xml:space="preserve">here measured </w:t>
      </w:r>
      <w:r w:rsidR="007B72DE" w:rsidRPr="00581251">
        <w:rPr>
          <w:rFonts w:ascii="Times New Roman" w:hAnsi="Times New Roman"/>
          <w:sz w:val="24"/>
          <w:szCs w:val="24"/>
        </w:rPr>
        <w:t xml:space="preserve">can </w:t>
      </w:r>
      <w:r w:rsidR="00767480" w:rsidRPr="00581251">
        <w:rPr>
          <w:rFonts w:ascii="Times New Roman" w:hAnsi="Times New Roman"/>
          <w:sz w:val="24"/>
          <w:szCs w:val="24"/>
        </w:rPr>
        <w:t>vary</w:t>
      </w:r>
      <w:r w:rsidR="007B72DE" w:rsidRPr="00581251">
        <w:rPr>
          <w:rFonts w:ascii="Times New Roman" w:hAnsi="Times New Roman"/>
          <w:sz w:val="24"/>
          <w:szCs w:val="24"/>
        </w:rPr>
        <w:t xml:space="preserve"> </w:t>
      </w:r>
      <w:r w:rsidR="007B72DE" w:rsidRPr="00581251">
        <w:rPr>
          <w:rFonts w:ascii="Times New Roman" w:hAnsi="Times New Roman"/>
          <w:sz w:val="24"/>
        </w:rPr>
        <w:t>by</w:t>
      </w:r>
      <w:r w:rsidR="003263A6" w:rsidRPr="00581251">
        <w:rPr>
          <w:rFonts w:ascii="Times New Roman" w:hAnsi="Times New Roman"/>
          <w:sz w:val="24"/>
        </w:rPr>
        <w:t xml:space="preserve"> </w:t>
      </w:r>
      <w:r w:rsidR="00C60959" w:rsidRPr="00581251">
        <w:rPr>
          <w:rFonts w:ascii="Times New Roman" w:hAnsi="Times New Roman"/>
          <w:sz w:val="24"/>
        </w:rPr>
        <w:t>2 to 14</w:t>
      </w:r>
      <w:r w:rsidR="003263A6" w:rsidRPr="00581251">
        <w:rPr>
          <w:rFonts w:ascii="Times New Roman" w:hAnsi="Times New Roman"/>
          <w:sz w:val="24"/>
        </w:rPr>
        <w:t xml:space="preserve"> fold</w:t>
      </w:r>
      <w:r w:rsidR="007B72DE" w:rsidRPr="00581251">
        <w:rPr>
          <w:rFonts w:ascii="Times New Roman" w:hAnsi="Times New Roman"/>
          <w:sz w:val="24"/>
        </w:rPr>
        <w:t xml:space="preserve"> </w:t>
      </w:r>
      <w:r w:rsidR="00591C2B" w:rsidRPr="00581251">
        <w:rPr>
          <w:rFonts w:ascii="Times New Roman" w:hAnsi="Times New Roman"/>
          <w:sz w:val="24"/>
          <w:szCs w:val="24"/>
        </w:rPr>
        <w:t xml:space="preserve">lower than predicted </w:t>
      </w:r>
      <w:r w:rsidR="003263A6" w:rsidRPr="00581251">
        <w:rPr>
          <w:rFonts w:ascii="Times New Roman" w:hAnsi="Times New Roman"/>
          <w:sz w:val="24"/>
          <w:szCs w:val="24"/>
        </w:rPr>
        <w:t xml:space="preserve">values for </w:t>
      </w:r>
      <w:r w:rsidR="00591C2B" w:rsidRPr="00581251">
        <w:rPr>
          <w:rFonts w:ascii="Times New Roman" w:hAnsi="Times New Roman"/>
          <w:sz w:val="24"/>
          <w:szCs w:val="24"/>
        </w:rPr>
        <w:t>perfect sphere-shape aggregates with the same density</w:t>
      </w:r>
      <w:r w:rsidR="00072F01" w:rsidRPr="00581251">
        <w:rPr>
          <w:rFonts w:ascii="Times New Roman" w:hAnsi="Times New Roman"/>
          <w:sz w:val="24"/>
          <w:szCs w:val="24"/>
        </w:rPr>
        <w:t xml:space="preserve"> and size</w:t>
      </w:r>
      <w:r w:rsidR="007B72DE" w:rsidRPr="00581251">
        <w:rPr>
          <w:rFonts w:ascii="Times New Roman" w:hAnsi="Times New Roman"/>
          <w:sz w:val="24"/>
          <w:szCs w:val="24"/>
        </w:rPr>
        <w:t>.</w:t>
      </w:r>
      <w:r w:rsidR="00617A54" w:rsidRPr="00581251">
        <w:rPr>
          <w:rFonts w:ascii="Times New Roman" w:hAnsi="Times New Roman"/>
          <w:sz w:val="24"/>
          <w:szCs w:val="24"/>
        </w:rPr>
        <w:t xml:space="preserve"> Further</w:t>
      </w:r>
      <w:r w:rsidR="00D12DBE" w:rsidRPr="00581251">
        <w:rPr>
          <w:rFonts w:ascii="Times New Roman" w:hAnsi="Times New Roman"/>
          <w:sz w:val="24"/>
          <w:szCs w:val="24"/>
        </w:rPr>
        <w:t>more</w:t>
      </w:r>
      <w:r w:rsidR="00617A54" w:rsidRPr="00581251">
        <w:rPr>
          <w:rFonts w:ascii="Times New Roman" w:hAnsi="Times New Roman"/>
          <w:sz w:val="24"/>
          <w:szCs w:val="24"/>
        </w:rPr>
        <w:t xml:space="preserve">, results have also shown large </w:t>
      </w:r>
      <w:r w:rsidR="00D12DBE" w:rsidRPr="00581251">
        <w:rPr>
          <w:rFonts w:ascii="Times New Roman" w:hAnsi="Times New Roman"/>
          <w:sz w:val="24"/>
          <w:szCs w:val="24"/>
        </w:rPr>
        <w:t xml:space="preserve">Al-kaolin </w:t>
      </w:r>
      <w:r w:rsidR="00617A54" w:rsidRPr="00581251">
        <w:rPr>
          <w:rFonts w:ascii="Times New Roman" w:hAnsi="Times New Roman"/>
          <w:sz w:val="24"/>
          <w:szCs w:val="24"/>
        </w:rPr>
        <w:t>aggregate’s drag coefficient (Cd) to be around 56/Re, for average fractal aggregate sphericity of around 0.</w:t>
      </w:r>
      <w:r w:rsidR="001F779D" w:rsidRPr="00581251">
        <w:rPr>
          <w:rFonts w:ascii="Times New Roman" w:hAnsi="Times New Roman"/>
          <w:sz w:val="24"/>
          <w:szCs w:val="24"/>
        </w:rPr>
        <w:t>58</w:t>
      </w:r>
      <w:r w:rsidR="00617A54" w:rsidRPr="00581251">
        <w:rPr>
          <w:rFonts w:ascii="Times New Roman" w:hAnsi="Times New Roman"/>
          <w:sz w:val="24"/>
          <w:szCs w:val="24"/>
        </w:rPr>
        <w:t xml:space="preserve">. </w:t>
      </w:r>
    </w:p>
    <w:p w14:paraId="78936442" w14:textId="7B2D8CA9" w:rsidR="008E21C0" w:rsidRPr="00581251" w:rsidRDefault="00611B34" w:rsidP="00B76512">
      <w:pPr>
        <w:spacing w:after="0" w:line="480" w:lineRule="auto"/>
        <w:rPr>
          <w:rFonts w:ascii="Times New Roman" w:hAnsi="Times New Roman"/>
          <w:sz w:val="24"/>
          <w:szCs w:val="24"/>
        </w:rPr>
      </w:pPr>
      <w:r w:rsidRPr="00581251">
        <w:rPr>
          <w:rFonts w:ascii="Times New Roman" w:hAnsi="Times New Roman"/>
          <w:b/>
          <w:sz w:val="24"/>
          <w:szCs w:val="24"/>
        </w:rPr>
        <w:t>Keywords:</w:t>
      </w:r>
      <w:r w:rsidRPr="00581251">
        <w:rPr>
          <w:rFonts w:ascii="Times New Roman" w:hAnsi="Times New Roman"/>
          <w:sz w:val="24"/>
          <w:szCs w:val="24"/>
        </w:rPr>
        <w:t xml:space="preserve"> flocculation, </w:t>
      </w:r>
      <w:r w:rsidR="003F1071" w:rsidRPr="00581251">
        <w:rPr>
          <w:rFonts w:ascii="Times New Roman" w:hAnsi="Times New Roman"/>
          <w:sz w:val="24"/>
          <w:szCs w:val="24"/>
        </w:rPr>
        <w:t>fractal dimension</w:t>
      </w:r>
      <w:r w:rsidR="009A2E61" w:rsidRPr="00581251">
        <w:rPr>
          <w:rFonts w:ascii="Times New Roman" w:hAnsi="Times New Roman"/>
          <w:sz w:val="24"/>
          <w:szCs w:val="24"/>
        </w:rPr>
        <w:t xml:space="preserve">, </w:t>
      </w:r>
      <w:r w:rsidR="00004EA0" w:rsidRPr="00581251">
        <w:rPr>
          <w:rFonts w:ascii="Times New Roman" w:hAnsi="Times New Roman"/>
          <w:sz w:val="24"/>
          <w:szCs w:val="24"/>
        </w:rPr>
        <w:t>velocity</w:t>
      </w:r>
      <w:r w:rsidR="003F1071" w:rsidRPr="00581251">
        <w:rPr>
          <w:rFonts w:ascii="Times New Roman" w:hAnsi="Times New Roman"/>
          <w:sz w:val="24"/>
          <w:szCs w:val="24"/>
        </w:rPr>
        <w:t xml:space="preserve">, </w:t>
      </w:r>
      <w:r w:rsidR="005C5171" w:rsidRPr="00581251">
        <w:rPr>
          <w:rFonts w:ascii="Times New Roman" w:hAnsi="Times New Roman"/>
          <w:sz w:val="24"/>
          <w:szCs w:val="24"/>
        </w:rPr>
        <w:t xml:space="preserve">aggregate </w:t>
      </w:r>
      <w:r w:rsidR="003F1071" w:rsidRPr="00581251">
        <w:rPr>
          <w:rFonts w:ascii="Times New Roman" w:hAnsi="Times New Roman"/>
          <w:sz w:val="24"/>
          <w:szCs w:val="24"/>
        </w:rPr>
        <w:t>density</w:t>
      </w:r>
      <w:r w:rsidR="00001F03" w:rsidRPr="00581251">
        <w:rPr>
          <w:rFonts w:ascii="Times New Roman" w:hAnsi="Times New Roman"/>
          <w:sz w:val="24"/>
          <w:szCs w:val="24"/>
        </w:rPr>
        <w:t>, sedimentation</w:t>
      </w:r>
    </w:p>
    <w:p w14:paraId="497A436B" w14:textId="24F726EC" w:rsidR="00695503" w:rsidRPr="00581251" w:rsidRDefault="00695503" w:rsidP="00B76512">
      <w:pPr>
        <w:spacing w:after="0" w:line="480" w:lineRule="auto"/>
        <w:rPr>
          <w:rFonts w:ascii="Times New Roman" w:hAnsi="Times New Roman"/>
          <w:sz w:val="24"/>
          <w:szCs w:val="24"/>
        </w:rPr>
      </w:pPr>
    </w:p>
    <w:p w14:paraId="389CE894" w14:textId="77777777" w:rsidR="00461A34" w:rsidRPr="00581251" w:rsidRDefault="00461A34" w:rsidP="00461A34">
      <w:pPr>
        <w:pStyle w:val="CommentText"/>
      </w:pPr>
    </w:p>
    <w:p w14:paraId="2FDB8A76" w14:textId="335EF542" w:rsidR="009460CF" w:rsidRPr="00581251" w:rsidRDefault="00A60D65" w:rsidP="00B76512">
      <w:pPr>
        <w:spacing w:after="0" w:line="480" w:lineRule="auto"/>
        <w:rPr>
          <w:rFonts w:ascii="Times New Roman" w:hAnsi="Times New Roman"/>
          <w:b/>
          <w:sz w:val="24"/>
          <w:szCs w:val="24"/>
        </w:rPr>
      </w:pPr>
      <w:r w:rsidRPr="00581251">
        <w:rPr>
          <w:rFonts w:ascii="Times New Roman" w:hAnsi="Times New Roman"/>
          <w:b/>
          <w:sz w:val="24"/>
          <w:szCs w:val="24"/>
        </w:rPr>
        <w:lastRenderedPageBreak/>
        <w:t xml:space="preserve">1- </w:t>
      </w:r>
      <w:r w:rsidR="00263774" w:rsidRPr="00581251">
        <w:rPr>
          <w:rFonts w:ascii="Times New Roman" w:hAnsi="Times New Roman"/>
          <w:b/>
          <w:sz w:val="24"/>
          <w:szCs w:val="24"/>
        </w:rPr>
        <w:t xml:space="preserve">Introduction </w:t>
      </w:r>
    </w:p>
    <w:p w14:paraId="4A144983" w14:textId="5902BF14" w:rsidR="006C1BE7" w:rsidRPr="00581251" w:rsidRDefault="00263774" w:rsidP="00B76512">
      <w:pPr>
        <w:spacing w:after="0" w:line="480" w:lineRule="auto"/>
        <w:rPr>
          <w:rFonts w:ascii="Times New Roman" w:eastAsia="Times New Roman" w:hAnsi="Times New Roman"/>
          <w:sz w:val="24"/>
          <w:szCs w:val="24"/>
        </w:rPr>
      </w:pPr>
      <w:r w:rsidRPr="00581251">
        <w:rPr>
          <w:rFonts w:ascii="Times New Roman" w:eastAsia="Times New Roman" w:hAnsi="Times New Roman"/>
          <w:sz w:val="24"/>
          <w:szCs w:val="24"/>
        </w:rPr>
        <w:t xml:space="preserve">Sedimentation is widely used as a technique for separating suspended material in water treatment </w:t>
      </w:r>
      <w:r w:rsidR="00F6632E" w:rsidRPr="00581251">
        <w:rPr>
          <w:rFonts w:ascii="Times New Roman" w:eastAsia="Times New Roman" w:hAnsi="Times New Roman"/>
          <w:sz w:val="24"/>
          <w:szCs w:val="24"/>
        </w:rPr>
        <w:t xml:space="preserve">before </w:t>
      </w:r>
      <w:r w:rsidR="001F7D31" w:rsidRPr="00581251">
        <w:rPr>
          <w:rFonts w:ascii="Times New Roman" w:eastAsia="Times New Roman" w:hAnsi="Times New Roman"/>
          <w:sz w:val="24"/>
          <w:szCs w:val="24"/>
        </w:rPr>
        <w:t>filtration</w:t>
      </w:r>
      <w:r w:rsidRPr="00581251">
        <w:rPr>
          <w:rFonts w:ascii="Times New Roman" w:eastAsia="Times New Roman" w:hAnsi="Times New Roman"/>
          <w:sz w:val="24"/>
          <w:szCs w:val="24"/>
        </w:rPr>
        <w:t xml:space="preserve">. </w:t>
      </w:r>
      <w:r w:rsidR="00854488" w:rsidRPr="00581251">
        <w:rPr>
          <w:rFonts w:ascii="Times New Roman" w:eastAsia="Times New Roman" w:hAnsi="Times New Roman"/>
          <w:sz w:val="24"/>
          <w:szCs w:val="24"/>
        </w:rPr>
        <w:t>This stage is commonly preceded by c</w:t>
      </w:r>
      <w:r w:rsidRPr="00581251">
        <w:rPr>
          <w:rFonts w:ascii="Times New Roman" w:eastAsia="Times New Roman" w:hAnsi="Times New Roman"/>
          <w:sz w:val="24"/>
          <w:szCs w:val="24"/>
        </w:rPr>
        <w:t xml:space="preserve">oagulation and flocculation </w:t>
      </w:r>
      <w:r w:rsidR="00C6501E" w:rsidRPr="00581251">
        <w:rPr>
          <w:rFonts w:ascii="Times New Roman" w:eastAsia="Times New Roman" w:hAnsi="Times New Roman"/>
          <w:sz w:val="24"/>
          <w:szCs w:val="24"/>
        </w:rPr>
        <w:t>processes, which</w:t>
      </w:r>
      <w:r w:rsidR="00F6632E" w:rsidRPr="00581251">
        <w:rPr>
          <w:rFonts w:ascii="Times New Roman" w:eastAsia="Times New Roman" w:hAnsi="Times New Roman"/>
          <w:sz w:val="24"/>
          <w:szCs w:val="24"/>
        </w:rPr>
        <w:t xml:space="preserve"> destabilize</w:t>
      </w:r>
      <w:r w:rsidRPr="00581251">
        <w:rPr>
          <w:rFonts w:ascii="Times New Roman" w:eastAsia="Times New Roman" w:hAnsi="Times New Roman"/>
          <w:sz w:val="24"/>
          <w:szCs w:val="24"/>
        </w:rPr>
        <w:t xml:space="preserve"> colloids and </w:t>
      </w:r>
      <w:r w:rsidR="009779DB" w:rsidRPr="00581251">
        <w:rPr>
          <w:rFonts w:ascii="Times New Roman" w:eastAsia="Times New Roman" w:hAnsi="Times New Roman"/>
          <w:sz w:val="24"/>
          <w:szCs w:val="24"/>
        </w:rPr>
        <w:t xml:space="preserve">promote </w:t>
      </w:r>
      <w:r w:rsidRPr="00581251">
        <w:rPr>
          <w:rFonts w:ascii="Times New Roman" w:eastAsia="Times New Roman" w:hAnsi="Times New Roman"/>
          <w:sz w:val="24"/>
          <w:szCs w:val="24"/>
        </w:rPr>
        <w:t xml:space="preserve">their subsequent agglomeration, </w:t>
      </w:r>
      <w:r w:rsidR="0040026D" w:rsidRPr="00581251">
        <w:rPr>
          <w:rFonts w:ascii="Times New Roman" w:eastAsia="Times New Roman" w:hAnsi="Times New Roman"/>
          <w:sz w:val="24"/>
          <w:szCs w:val="24"/>
        </w:rPr>
        <w:t>favouring</w:t>
      </w:r>
      <w:r w:rsidRPr="00581251">
        <w:rPr>
          <w:rFonts w:ascii="Times New Roman" w:eastAsia="Times New Roman" w:hAnsi="Times New Roman"/>
          <w:sz w:val="24"/>
          <w:szCs w:val="24"/>
        </w:rPr>
        <w:t xml:space="preserve"> the formation of large </w:t>
      </w:r>
      <w:r w:rsidR="00A3525A" w:rsidRPr="00581251">
        <w:rPr>
          <w:rFonts w:ascii="Times New Roman" w:eastAsia="Times New Roman" w:hAnsi="Times New Roman"/>
          <w:sz w:val="24"/>
          <w:szCs w:val="24"/>
        </w:rPr>
        <w:t>aggregates, which</w:t>
      </w:r>
      <w:r w:rsidR="00854488" w:rsidRPr="00581251">
        <w:rPr>
          <w:rFonts w:ascii="Times New Roman" w:eastAsia="Times New Roman" w:hAnsi="Times New Roman"/>
          <w:sz w:val="24"/>
          <w:szCs w:val="24"/>
        </w:rPr>
        <w:t xml:space="preserve"> are</w:t>
      </w:r>
      <w:r w:rsidR="00CC597A" w:rsidRPr="00581251">
        <w:rPr>
          <w:rFonts w:ascii="Times New Roman" w:eastAsia="Times New Roman" w:hAnsi="Times New Roman"/>
          <w:sz w:val="24"/>
          <w:szCs w:val="24"/>
        </w:rPr>
        <w:t xml:space="preserve"> </w:t>
      </w:r>
      <w:r w:rsidR="00B05216" w:rsidRPr="00581251">
        <w:rPr>
          <w:rFonts w:ascii="Times New Roman" w:eastAsia="Times New Roman" w:hAnsi="Times New Roman"/>
          <w:sz w:val="24"/>
          <w:szCs w:val="24"/>
        </w:rPr>
        <w:t xml:space="preserve">commonly assumed as </w:t>
      </w:r>
      <w:r w:rsidR="005551A3" w:rsidRPr="00581251">
        <w:rPr>
          <w:rFonts w:ascii="Times New Roman" w:eastAsia="Times New Roman" w:hAnsi="Times New Roman"/>
          <w:sz w:val="24"/>
          <w:szCs w:val="24"/>
        </w:rPr>
        <w:t>more likely to settle</w:t>
      </w:r>
      <w:r w:rsidR="00562C11" w:rsidRPr="00581251">
        <w:rPr>
          <w:rFonts w:ascii="Times New Roman" w:eastAsia="Times New Roman" w:hAnsi="Times New Roman"/>
          <w:sz w:val="24"/>
          <w:szCs w:val="24"/>
        </w:rPr>
        <w:t xml:space="preserve"> in sedimentation tanks</w:t>
      </w:r>
      <w:r w:rsidRPr="00581251">
        <w:rPr>
          <w:rFonts w:ascii="Times New Roman" w:eastAsia="Times New Roman" w:hAnsi="Times New Roman"/>
          <w:sz w:val="24"/>
          <w:szCs w:val="24"/>
        </w:rPr>
        <w:t>.</w:t>
      </w:r>
      <w:r w:rsidR="00CF7053" w:rsidRPr="00581251">
        <w:rPr>
          <w:rFonts w:ascii="Times New Roman" w:eastAsia="Times New Roman" w:hAnsi="Times New Roman"/>
          <w:sz w:val="24"/>
          <w:szCs w:val="24"/>
        </w:rPr>
        <w:t xml:space="preserve"> </w:t>
      </w:r>
      <w:r w:rsidR="00CC597A" w:rsidRPr="00581251">
        <w:rPr>
          <w:rFonts w:ascii="Times New Roman" w:eastAsia="Times New Roman" w:hAnsi="Times New Roman"/>
          <w:sz w:val="24"/>
          <w:szCs w:val="24"/>
        </w:rPr>
        <w:t xml:space="preserve">This comes from the </w:t>
      </w:r>
      <w:r w:rsidR="00521E6B" w:rsidRPr="00581251">
        <w:rPr>
          <w:rFonts w:ascii="Times New Roman" w:eastAsia="Times New Roman" w:hAnsi="Times New Roman"/>
          <w:sz w:val="24"/>
          <w:szCs w:val="24"/>
        </w:rPr>
        <w:t xml:space="preserve">belief </w:t>
      </w:r>
      <w:r w:rsidR="00CC597A" w:rsidRPr="00581251">
        <w:rPr>
          <w:rFonts w:ascii="Times New Roman" w:eastAsia="Times New Roman" w:hAnsi="Times New Roman"/>
          <w:sz w:val="24"/>
          <w:szCs w:val="24"/>
        </w:rPr>
        <w:t xml:space="preserve">that size and density are dependent features and that aggregates can be </w:t>
      </w:r>
      <w:r w:rsidR="00001F03" w:rsidRPr="00581251">
        <w:rPr>
          <w:rFonts w:ascii="Times New Roman" w:eastAsia="Times New Roman" w:hAnsi="Times New Roman"/>
          <w:sz w:val="24"/>
          <w:szCs w:val="24"/>
        </w:rPr>
        <w:t xml:space="preserve">considered </w:t>
      </w:r>
      <w:r w:rsidR="00080228" w:rsidRPr="00581251">
        <w:rPr>
          <w:rFonts w:ascii="Times New Roman" w:eastAsia="Times New Roman" w:hAnsi="Times New Roman"/>
          <w:sz w:val="24"/>
          <w:szCs w:val="24"/>
        </w:rPr>
        <w:t xml:space="preserve">as </w:t>
      </w:r>
      <w:r w:rsidR="00CC597A" w:rsidRPr="00581251">
        <w:rPr>
          <w:rFonts w:ascii="Times New Roman" w:eastAsia="Times New Roman" w:hAnsi="Times New Roman"/>
          <w:sz w:val="24"/>
          <w:szCs w:val="24"/>
        </w:rPr>
        <w:t>sphere</w:t>
      </w:r>
      <w:r w:rsidR="007669AB" w:rsidRPr="00581251">
        <w:rPr>
          <w:rFonts w:ascii="Times New Roman" w:eastAsia="Times New Roman" w:hAnsi="Times New Roman"/>
          <w:sz w:val="24"/>
          <w:szCs w:val="24"/>
        </w:rPr>
        <w:t>s</w:t>
      </w:r>
      <w:r w:rsidR="005806C0" w:rsidRPr="00581251">
        <w:rPr>
          <w:rFonts w:ascii="Times New Roman" w:eastAsia="Times New Roman" w:hAnsi="Times New Roman"/>
          <w:sz w:val="24"/>
          <w:szCs w:val="24"/>
        </w:rPr>
        <w:t xml:space="preserve">, as described by </w:t>
      </w:r>
      <w:r w:rsidR="0020223D" w:rsidRPr="00581251">
        <w:rPr>
          <w:rFonts w:ascii="Times New Roman" w:eastAsia="Times New Roman" w:hAnsi="Times New Roman"/>
          <w:sz w:val="24"/>
          <w:szCs w:val="24"/>
        </w:rPr>
        <w:t>Stokes’</w:t>
      </w:r>
      <w:r w:rsidR="005806C0" w:rsidRPr="00581251">
        <w:rPr>
          <w:rFonts w:ascii="Times New Roman" w:eastAsia="Times New Roman" w:hAnsi="Times New Roman"/>
          <w:sz w:val="24"/>
          <w:szCs w:val="24"/>
        </w:rPr>
        <w:t xml:space="preserve"> law. </w:t>
      </w:r>
      <w:r w:rsidR="006C1BE7" w:rsidRPr="00581251">
        <w:rPr>
          <w:rFonts w:ascii="Times New Roman" w:eastAsia="Times New Roman" w:hAnsi="Times New Roman"/>
          <w:sz w:val="24"/>
          <w:szCs w:val="24"/>
        </w:rPr>
        <w:t xml:space="preserve">However, some studies (e.g. Chakraborti et al., 2000; Johnson, Li and Logan, 1996; Vahedi and Gorczyca, 2014) have shown that the complex mechanisms involving aggregation, breakage, restructuring of multi-shape primary particles and different relations among size, shape and density can result in different terminal settling velocities, even for </w:t>
      </w:r>
      <w:r w:rsidR="00072F01" w:rsidRPr="00581251">
        <w:rPr>
          <w:rFonts w:ascii="Times New Roman" w:eastAsia="Times New Roman" w:hAnsi="Times New Roman"/>
          <w:sz w:val="24"/>
          <w:szCs w:val="24"/>
        </w:rPr>
        <w:t>fractal aggregates</w:t>
      </w:r>
      <w:r w:rsidR="006C1BE7" w:rsidRPr="00581251">
        <w:rPr>
          <w:rFonts w:ascii="Times New Roman" w:eastAsia="Times New Roman" w:hAnsi="Times New Roman"/>
          <w:sz w:val="24"/>
          <w:szCs w:val="24"/>
        </w:rPr>
        <w:t xml:space="preserve"> with the same size.</w:t>
      </w:r>
      <w:r w:rsidR="00A44834" w:rsidRPr="00581251">
        <w:rPr>
          <w:rFonts w:ascii="Times New Roman" w:eastAsia="Times New Roman" w:hAnsi="Times New Roman"/>
          <w:sz w:val="24"/>
          <w:szCs w:val="24"/>
        </w:rPr>
        <w:t xml:space="preserve"> </w:t>
      </w:r>
      <w:r w:rsidR="00043796" w:rsidRPr="00581251">
        <w:rPr>
          <w:rFonts w:ascii="Times New Roman" w:eastAsia="Times New Roman" w:hAnsi="Times New Roman"/>
          <w:sz w:val="24"/>
          <w:szCs w:val="24"/>
        </w:rPr>
        <w:t>As such, p</w:t>
      </w:r>
      <w:r w:rsidR="007669AB" w:rsidRPr="00581251">
        <w:rPr>
          <w:rFonts w:ascii="Times New Roman" w:eastAsia="Times New Roman" w:hAnsi="Times New Roman"/>
          <w:sz w:val="24"/>
          <w:szCs w:val="24"/>
        </w:rPr>
        <w:t>ractitioners have reported that large aggregates may still remain in the supernatant water due to their very slow-settling velocity</w:t>
      </w:r>
      <w:r w:rsidR="00072F01" w:rsidRPr="00581251">
        <w:rPr>
          <w:rFonts w:ascii="Times New Roman" w:eastAsia="Times New Roman" w:hAnsi="Times New Roman"/>
          <w:sz w:val="24"/>
          <w:szCs w:val="24"/>
        </w:rPr>
        <w:t>,</w:t>
      </w:r>
      <w:r w:rsidR="007669AB" w:rsidRPr="00581251">
        <w:rPr>
          <w:rFonts w:ascii="Times New Roman" w:eastAsia="Times New Roman" w:hAnsi="Times New Roman"/>
          <w:sz w:val="24"/>
          <w:szCs w:val="24"/>
        </w:rPr>
        <w:t xml:space="preserve"> which can be attributed to aggregate features other than its size (Vahedi and Gorczyca, 2012).</w:t>
      </w:r>
    </w:p>
    <w:p w14:paraId="64DCBED0" w14:textId="2E7E53C1" w:rsidR="00263774" w:rsidRPr="00581251" w:rsidRDefault="006C1BE7" w:rsidP="00B76512">
      <w:pPr>
        <w:spacing w:after="0" w:line="480" w:lineRule="auto"/>
        <w:rPr>
          <w:rFonts w:ascii="Times New Roman" w:eastAsia="Times New Roman" w:hAnsi="Times New Roman"/>
          <w:sz w:val="24"/>
          <w:szCs w:val="24"/>
        </w:rPr>
      </w:pPr>
      <w:r w:rsidRPr="00581251">
        <w:rPr>
          <w:rFonts w:ascii="Times New Roman" w:eastAsia="Times New Roman" w:hAnsi="Times New Roman"/>
          <w:sz w:val="24"/>
          <w:szCs w:val="24"/>
        </w:rPr>
        <w:t>T</w:t>
      </w:r>
      <w:r w:rsidR="00263774" w:rsidRPr="00581251">
        <w:rPr>
          <w:rFonts w:ascii="Times New Roman" w:eastAsia="Times New Roman" w:hAnsi="Times New Roman"/>
          <w:sz w:val="24"/>
          <w:szCs w:val="24"/>
        </w:rPr>
        <w:t>he aggregates formed from the flocculation of colloidal material are known as fractal objects (</w:t>
      </w:r>
      <w:r w:rsidR="009D07E4" w:rsidRPr="00581251">
        <w:rPr>
          <w:rFonts w:ascii="Times New Roman" w:eastAsia="Times New Roman" w:hAnsi="Times New Roman"/>
          <w:sz w:val="24"/>
          <w:szCs w:val="24"/>
        </w:rPr>
        <w:t>Jiang and Logan</w:t>
      </w:r>
      <w:r w:rsidR="00BA304E" w:rsidRPr="00581251">
        <w:rPr>
          <w:rFonts w:ascii="Times New Roman" w:eastAsia="Times New Roman" w:hAnsi="Times New Roman"/>
          <w:sz w:val="24"/>
          <w:szCs w:val="24"/>
        </w:rPr>
        <w:t xml:space="preserve">, 1991; </w:t>
      </w:r>
      <w:r w:rsidR="009D07E4" w:rsidRPr="00581251">
        <w:rPr>
          <w:rFonts w:ascii="Times New Roman" w:eastAsia="Times New Roman" w:hAnsi="Times New Roman"/>
          <w:sz w:val="24"/>
          <w:szCs w:val="24"/>
        </w:rPr>
        <w:t>Gregory,</w:t>
      </w:r>
      <w:r w:rsidR="00263774" w:rsidRPr="00581251">
        <w:rPr>
          <w:rFonts w:ascii="Times New Roman" w:eastAsia="Times New Roman" w:hAnsi="Times New Roman"/>
          <w:sz w:val="24"/>
          <w:szCs w:val="24"/>
        </w:rPr>
        <w:t xml:space="preserve"> 1997), </w:t>
      </w:r>
      <w:r w:rsidR="009779DB" w:rsidRPr="00581251">
        <w:rPr>
          <w:rFonts w:ascii="Times New Roman" w:eastAsia="Times New Roman" w:hAnsi="Times New Roman"/>
          <w:sz w:val="24"/>
          <w:szCs w:val="24"/>
        </w:rPr>
        <w:t xml:space="preserve">i.e. </w:t>
      </w:r>
      <w:r w:rsidR="00263774" w:rsidRPr="00581251">
        <w:rPr>
          <w:rFonts w:ascii="Times New Roman" w:eastAsia="Times New Roman" w:hAnsi="Times New Roman"/>
          <w:sz w:val="24"/>
          <w:szCs w:val="24"/>
        </w:rPr>
        <w:t xml:space="preserve">they </w:t>
      </w:r>
      <w:r w:rsidR="00CF7053" w:rsidRPr="00581251">
        <w:rPr>
          <w:rFonts w:ascii="Times New Roman" w:eastAsia="Times New Roman" w:hAnsi="Times New Roman"/>
          <w:sz w:val="24"/>
          <w:szCs w:val="24"/>
        </w:rPr>
        <w:t xml:space="preserve">have non-spherical shape and porous structure, and hence, </w:t>
      </w:r>
      <w:r w:rsidR="00263774" w:rsidRPr="00581251">
        <w:rPr>
          <w:rFonts w:ascii="Times New Roman" w:eastAsia="Times New Roman" w:hAnsi="Times New Roman"/>
          <w:sz w:val="24"/>
          <w:szCs w:val="24"/>
        </w:rPr>
        <w:t xml:space="preserve">cannot be </w:t>
      </w:r>
      <w:r w:rsidR="00911F07" w:rsidRPr="00581251">
        <w:rPr>
          <w:rFonts w:ascii="Times New Roman" w:eastAsia="Times New Roman" w:hAnsi="Times New Roman"/>
          <w:sz w:val="24"/>
          <w:szCs w:val="24"/>
        </w:rPr>
        <w:t xml:space="preserve">fully </w:t>
      </w:r>
      <w:r w:rsidR="00263774" w:rsidRPr="00581251">
        <w:rPr>
          <w:rFonts w:ascii="Times New Roman" w:eastAsia="Times New Roman" w:hAnsi="Times New Roman"/>
          <w:sz w:val="24"/>
          <w:szCs w:val="24"/>
        </w:rPr>
        <w:t xml:space="preserve">geometrically represented by </w:t>
      </w:r>
      <w:r w:rsidR="000F36FA" w:rsidRPr="00581251">
        <w:rPr>
          <w:rFonts w:ascii="Times New Roman" w:eastAsia="Times New Roman" w:hAnsi="Times New Roman"/>
          <w:sz w:val="24"/>
          <w:szCs w:val="24"/>
        </w:rPr>
        <w:t xml:space="preserve">a </w:t>
      </w:r>
      <w:r w:rsidR="005F55EB" w:rsidRPr="00581251">
        <w:rPr>
          <w:rFonts w:ascii="Times New Roman" w:eastAsia="Times New Roman" w:hAnsi="Times New Roman"/>
          <w:sz w:val="24"/>
          <w:szCs w:val="24"/>
        </w:rPr>
        <w:t>sphere</w:t>
      </w:r>
      <w:r w:rsidR="00263774" w:rsidRPr="00581251">
        <w:rPr>
          <w:rFonts w:ascii="Times New Roman" w:eastAsia="Times New Roman" w:hAnsi="Times New Roman"/>
          <w:sz w:val="24"/>
          <w:szCs w:val="24"/>
        </w:rPr>
        <w:t xml:space="preserve">. </w:t>
      </w:r>
      <w:r w:rsidR="00CF7053" w:rsidRPr="00581251">
        <w:rPr>
          <w:rFonts w:ascii="Times New Roman" w:eastAsia="Times New Roman" w:hAnsi="Times New Roman"/>
          <w:sz w:val="24"/>
          <w:szCs w:val="24"/>
        </w:rPr>
        <w:t>Despite this</w:t>
      </w:r>
      <w:r w:rsidR="00263774" w:rsidRPr="00581251">
        <w:rPr>
          <w:rFonts w:ascii="Times New Roman" w:eastAsia="Times New Roman" w:hAnsi="Times New Roman"/>
          <w:sz w:val="24"/>
          <w:szCs w:val="24"/>
        </w:rPr>
        <w:t xml:space="preserve">, </w:t>
      </w:r>
      <w:r w:rsidRPr="00581251">
        <w:rPr>
          <w:rFonts w:ascii="Times New Roman" w:eastAsia="Times New Roman" w:hAnsi="Times New Roman"/>
          <w:sz w:val="24"/>
          <w:szCs w:val="24"/>
        </w:rPr>
        <w:t xml:space="preserve">to reduce the complexities of aggregate settling hydrodynamics, </w:t>
      </w:r>
      <w:r w:rsidR="00263774" w:rsidRPr="00581251">
        <w:rPr>
          <w:rFonts w:ascii="Times New Roman" w:eastAsia="Times New Roman" w:hAnsi="Times New Roman"/>
          <w:sz w:val="24"/>
          <w:szCs w:val="24"/>
        </w:rPr>
        <w:t xml:space="preserve">it is </w:t>
      </w:r>
      <w:r w:rsidR="00BF3986" w:rsidRPr="00581251">
        <w:rPr>
          <w:rFonts w:ascii="Times New Roman" w:eastAsia="Times New Roman" w:hAnsi="Times New Roman"/>
          <w:sz w:val="24"/>
          <w:szCs w:val="24"/>
        </w:rPr>
        <w:t xml:space="preserve">still </w:t>
      </w:r>
      <w:r w:rsidR="00263774" w:rsidRPr="00581251">
        <w:rPr>
          <w:rFonts w:ascii="Times New Roman" w:eastAsia="Times New Roman" w:hAnsi="Times New Roman"/>
          <w:sz w:val="24"/>
          <w:szCs w:val="24"/>
        </w:rPr>
        <w:t>common to evaluate the</w:t>
      </w:r>
      <w:r w:rsidR="005F55EB" w:rsidRPr="00581251">
        <w:rPr>
          <w:rFonts w:ascii="Times New Roman" w:eastAsia="Times New Roman" w:hAnsi="Times New Roman"/>
          <w:sz w:val="24"/>
          <w:szCs w:val="24"/>
        </w:rPr>
        <w:t xml:space="preserve"> </w:t>
      </w:r>
      <w:r w:rsidR="00263774" w:rsidRPr="00581251">
        <w:rPr>
          <w:rFonts w:ascii="Times New Roman" w:eastAsia="Times New Roman" w:hAnsi="Times New Roman"/>
          <w:sz w:val="24"/>
          <w:szCs w:val="24"/>
        </w:rPr>
        <w:t xml:space="preserve">sedimentation of particles </w:t>
      </w:r>
      <w:r w:rsidRPr="00581251">
        <w:rPr>
          <w:rFonts w:ascii="Times New Roman" w:eastAsia="Times New Roman" w:hAnsi="Times New Roman"/>
          <w:sz w:val="24"/>
          <w:szCs w:val="24"/>
        </w:rPr>
        <w:t>by</w:t>
      </w:r>
      <w:r w:rsidR="00263774" w:rsidRPr="00581251">
        <w:rPr>
          <w:rFonts w:ascii="Times New Roman" w:eastAsia="Times New Roman" w:hAnsi="Times New Roman"/>
          <w:sz w:val="24"/>
          <w:szCs w:val="24"/>
        </w:rPr>
        <w:t xml:space="preserve"> assum</w:t>
      </w:r>
      <w:r w:rsidRPr="00581251">
        <w:rPr>
          <w:rFonts w:ascii="Times New Roman" w:eastAsia="Times New Roman" w:hAnsi="Times New Roman"/>
          <w:sz w:val="24"/>
          <w:szCs w:val="24"/>
        </w:rPr>
        <w:t>ing</w:t>
      </w:r>
      <w:r w:rsidR="00263774" w:rsidRPr="00581251">
        <w:rPr>
          <w:rFonts w:ascii="Times New Roman" w:eastAsia="Times New Roman" w:hAnsi="Times New Roman"/>
          <w:sz w:val="24"/>
          <w:szCs w:val="24"/>
        </w:rPr>
        <w:t xml:space="preserve"> </w:t>
      </w:r>
      <w:r w:rsidR="00CF2393" w:rsidRPr="00581251">
        <w:rPr>
          <w:rFonts w:ascii="Times New Roman" w:eastAsia="Times New Roman" w:hAnsi="Times New Roman"/>
          <w:sz w:val="24"/>
          <w:szCs w:val="24"/>
        </w:rPr>
        <w:t xml:space="preserve">impervious and </w:t>
      </w:r>
      <w:r w:rsidR="00263774" w:rsidRPr="00581251">
        <w:rPr>
          <w:rFonts w:ascii="Times New Roman" w:eastAsia="Times New Roman" w:hAnsi="Times New Roman"/>
          <w:sz w:val="24"/>
          <w:szCs w:val="24"/>
        </w:rPr>
        <w:t>perfect</w:t>
      </w:r>
      <w:r w:rsidR="009D07E4" w:rsidRPr="00581251">
        <w:rPr>
          <w:rFonts w:ascii="Times New Roman" w:eastAsia="Times New Roman" w:hAnsi="Times New Roman"/>
          <w:sz w:val="24"/>
          <w:szCs w:val="24"/>
        </w:rPr>
        <w:t>-</w:t>
      </w:r>
      <w:r w:rsidR="00263774" w:rsidRPr="00581251">
        <w:rPr>
          <w:rFonts w:ascii="Times New Roman" w:eastAsia="Times New Roman" w:hAnsi="Times New Roman"/>
          <w:sz w:val="24"/>
          <w:szCs w:val="24"/>
        </w:rPr>
        <w:t>shape</w:t>
      </w:r>
      <w:r w:rsidR="009D07E4" w:rsidRPr="00581251">
        <w:rPr>
          <w:rFonts w:ascii="Times New Roman" w:eastAsia="Times New Roman" w:hAnsi="Times New Roman"/>
          <w:sz w:val="24"/>
          <w:szCs w:val="24"/>
        </w:rPr>
        <w:t xml:space="preserve"> sphere</w:t>
      </w:r>
      <w:r w:rsidRPr="00581251">
        <w:rPr>
          <w:rFonts w:ascii="Times New Roman" w:eastAsia="Times New Roman" w:hAnsi="Times New Roman"/>
          <w:sz w:val="24"/>
          <w:szCs w:val="24"/>
        </w:rPr>
        <w:t xml:space="preserve"> aggregates </w:t>
      </w:r>
      <w:r w:rsidR="00FA2614" w:rsidRPr="00581251">
        <w:rPr>
          <w:rFonts w:ascii="Times New Roman" w:eastAsia="Times New Roman" w:hAnsi="Times New Roman"/>
          <w:sz w:val="24"/>
          <w:szCs w:val="24"/>
        </w:rPr>
        <w:t>(</w:t>
      </w:r>
      <w:r w:rsidR="00BF3986" w:rsidRPr="00581251">
        <w:rPr>
          <w:rFonts w:ascii="Times New Roman" w:hAnsi="Times New Roman"/>
          <w:sz w:val="24"/>
        </w:rPr>
        <w:t>Bushell et al.</w:t>
      </w:r>
      <w:r w:rsidR="00FA2614" w:rsidRPr="00581251">
        <w:rPr>
          <w:rFonts w:ascii="Times New Roman" w:hAnsi="Times New Roman"/>
          <w:sz w:val="24"/>
        </w:rPr>
        <w:t xml:space="preserve">, </w:t>
      </w:r>
      <w:r w:rsidR="00BF3986" w:rsidRPr="00581251">
        <w:rPr>
          <w:rFonts w:ascii="Times New Roman" w:hAnsi="Times New Roman"/>
          <w:sz w:val="24"/>
        </w:rPr>
        <w:t>2002)</w:t>
      </w:r>
      <w:r w:rsidR="00BF3986" w:rsidRPr="00581251">
        <w:rPr>
          <w:rFonts w:ascii="Times New Roman" w:eastAsia="Times New Roman" w:hAnsi="Times New Roman"/>
          <w:sz w:val="24"/>
          <w:szCs w:val="24"/>
        </w:rPr>
        <w:t xml:space="preserve">. </w:t>
      </w:r>
      <w:r w:rsidR="001E39CE" w:rsidRPr="00581251">
        <w:rPr>
          <w:rFonts w:ascii="Times New Roman" w:eastAsia="Times New Roman" w:hAnsi="Times New Roman"/>
          <w:sz w:val="24"/>
          <w:szCs w:val="24"/>
        </w:rPr>
        <w:t>It is known that t</w:t>
      </w:r>
      <w:r w:rsidR="00BF3986" w:rsidRPr="00581251">
        <w:rPr>
          <w:rFonts w:ascii="Times New Roman" w:eastAsia="Times New Roman" w:hAnsi="Times New Roman"/>
          <w:sz w:val="24"/>
          <w:szCs w:val="24"/>
        </w:rPr>
        <w:t>h</w:t>
      </w:r>
      <w:r w:rsidR="001E39CE" w:rsidRPr="00581251">
        <w:rPr>
          <w:rFonts w:ascii="Times New Roman" w:eastAsia="Times New Roman" w:hAnsi="Times New Roman"/>
          <w:sz w:val="24"/>
          <w:szCs w:val="24"/>
        </w:rPr>
        <w:t>is</w:t>
      </w:r>
      <w:r w:rsidR="00BF3986" w:rsidRPr="00581251">
        <w:rPr>
          <w:rFonts w:ascii="Times New Roman" w:eastAsia="Times New Roman" w:hAnsi="Times New Roman"/>
          <w:sz w:val="24"/>
          <w:szCs w:val="24"/>
        </w:rPr>
        <w:t xml:space="preserve"> oversimplification </w:t>
      </w:r>
      <w:r w:rsidR="00A41DCE" w:rsidRPr="00581251">
        <w:rPr>
          <w:rFonts w:ascii="Times New Roman" w:eastAsia="Times New Roman" w:hAnsi="Times New Roman"/>
          <w:sz w:val="24"/>
          <w:szCs w:val="24"/>
        </w:rPr>
        <w:t xml:space="preserve">may </w:t>
      </w:r>
      <w:r w:rsidR="00263774" w:rsidRPr="00581251">
        <w:rPr>
          <w:rFonts w:ascii="Times New Roman" w:eastAsia="Times New Roman" w:hAnsi="Times New Roman"/>
          <w:sz w:val="24"/>
          <w:szCs w:val="24"/>
        </w:rPr>
        <w:t xml:space="preserve">lead to </w:t>
      </w:r>
      <w:r w:rsidR="00A41DCE" w:rsidRPr="00581251">
        <w:rPr>
          <w:rFonts w:ascii="Times New Roman" w:eastAsia="Times New Roman" w:hAnsi="Times New Roman"/>
          <w:sz w:val="24"/>
          <w:szCs w:val="24"/>
        </w:rPr>
        <w:t xml:space="preserve">inaccurate predictions </w:t>
      </w:r>
      <w:r w:rsidRPr="00581251">
        <w:rPr>
          <w:rFonts w:ascii="Times New Roman" w:eastAsia="Times New Roman" w:hAnsi="Times New Roman"/>
          <w:sz w:val="24"/>
          <w:szCs w:val="24"/>
        </w:rPr>
        <w:t xml:space="preserve">of settling </w:t>
      </w:r>
      <w:r w:rsidR="00C64996" w:rsidRPr="00581251">
        <w:rPr>
          <w:rFonts w:ascii="Times New Roman" w:eastAsia="Times New Roman" w:hAnsi="Times New Roman"/>
          <w:sz w:val="24"/>
          <w:szCs w:val="24"/>
        </w:rPr>
        <w:t xml:space="preserve">velocity </w:t>
      </w:r>
      <w:r w:rsidR="00A41DCE" w:rsidRPr="00581251">
        <w:rPr>
          <w:rFonts w:ascii="Times New Roman" w:eastAsia="Times New Roman" w:hAnsi="Times New Roman"/>
          <w:sz w:val="24"/>
          <w:szCs w:val="24"/>
        </w:rPr>
        <w:t>with significant errors</w:t>
      </w:r>
      <w:r w:rsidR="00DA387F" w:rsidRPr="00581251">
        <w:rPr>
          <w:rFonts w:ascii="Times New Roman" w:eastAsia="Times New Roman" w:hAnsi="Times New Roman"/>
          <w:sz w:val="24"/>
          <w:szCs w:val="24"/>
        </w:rPr>
        <w:t xml:space="preserve">, </w:t>
      </w:r>
      <w:r w:rsidR="005F55EB" w:rsidRPr="00581251">
        <w:rPr>
          <w:rFonts w:ascii="Times New Roman" w:eastAsia="Times New Roman" w:hAnsi="Times New Roman"/>
          <w:sz w:val="24"/>
          <w:szCs w:val="24"/>
        </w:rPr>
        <w:t xml:space="preserve">with actual velocity estimates varying </w:t>
      </w:r>
      <w:r w:rsidR="006A3040" w:rsidRPr="00581251">
        <w:rPr>
          <w:rFonts w:asciiTheme="majorBidi" w:hAnsiTheme="majorBidi" w:cstheme="majorBidi"/>
          <w:sz w:val="24"/>
          <w:szCs w:val="24"/>
        </w:rPr>
        <w:t xml:space="preserve">from 4 to 8 times higher, as shown by </w:t>
      </w:r>
      <w:r w:rsidR="00614C97" w:rsidRPr="00581251">
        <w:rPr>
          <w:rFonts w:asciiTheme="majorBidi" w:hAnsiTheme="majorBidi" w:cstheme="majorBidi"/>
          <w:sz w:val="24"/>
          <w:szCs w:val="24"/>
        </w:rPr>
        <w:t>Johnson</w:t>
      </w:r>
      <w:r w:rsidR="006A3040" w:rsidRPr="00581251">
        <w:rPr>
          <w:rFonts w:asciiTheme="majorBidi" w:hAnsiTheme="majorBidi" w:cstheme="majorBidi"/>
          <w:sz w:val="24"/>
          <w:szCs w:val="24"/>
        </w:rPr>
        <w:t xml:space="preserve"> et al. (1996) or </w:t>
      </w:r>
      <w:r w:rsidR="005F55EB" w:rsidRPr="00581251">
        <w:rPr>
          <w:rFonts w:asciiTheme="majorBidi" w:hAnsiTheme="majorBidi" w:cstheme="majorBidi"/>
          <w:sz w:val="24"/>
          <w:szCs w:val="24"/>
        </w:rPr>
        <w:t xml:space="preserve">even </w:t>
      </w:r>
      <w:r w:rsidR="006A3040" w:rsidRPr="00581251">
        <w:rPr>
          <w:rFonts w:asciiTheme="majorBidi" w:hAnsiTheme="majorBidi" w:cstheme="majorBidi"/>
          <w:sz w:val="24"/>
          <w:szCs w:val="24"/>
        </w:rPr>
        <w:t>about 5 times lower</w:t>
      </w:r>
      <w:r w:rsidR="006A3040" w:rsidRPr="00581251">
        <w:rPr>
          <w:rFonts w:ascii="Times New Roman" w:hAnsi="Times New Roman"/>
          <w:sz w:val="24"/>
        </w:rPr>
        <w:t xml:space="preserve">, as shown by  </w:t>
      </w:r>
      <w:r w:rsidR="006A3040" w:rsidRPr="00581251">
        <w:rPr>
          <w:rFonts w:ascii="Times New Roman" w:eastAsia="Times New Roman" w:hAnsi="Times New Roman"/>
          <w:sz w:val="24"/>
          <w:szCs w:val="24"/>
        </w:rPr>
        <w:t xml:space="preserve">Vahedi and </w:t>
      </w:r>
      <w:r w:rsidR="006A3040" w:rsidRPr="00581251">
        <w:rPr>
          <w:rFonts w:ascii="Times New Roman" w:eastAsia="Times New Roman" w:hAnsi="Times New Roman"/>
          <w:sz w:val="24"/>
          <w:szCs w:val="24"/>
        </w:rPr>
        <w:lastRenderedPageBreak/>
        <w:t>Gorczyca</w:t>
      </w:r>
      <w:r w:rsidR="00DA387F" w:rsidRPr="00581251">
        <w:rPr>
          <w:rFonts w:ascii="Times New Roman" w:eastAsia="Times New Roman" w:hAnsi="Times New Roman"/>
          <w:sz w:val="24"/>
          <w:szCs w:val="24"/>
        </w:rPr>
        <w:t xml:space="preserve"> (</w:t>
      </w:r>
      <w:r w:rsidR="006A3040" w:rsidRPr="00581251">
        <w:rPr>
          <w:rFonts w:ascii="Times New Roman" w:eastAsia="Times New Roman" w:hAnsi="Times New Roman"/>
          <w:sz w:val="24"/>
          <w:szCs w:val="24"/>
        </w:rPr>
        <w:t>2012</w:t>
      </w:r>
      <w:r w:rsidR="00DA387F" w:rsidRPr="00581251">
        <w:rPr>
          <w:rFonts w:ascii="Times New Roman" w:eastAsia="Times New Roman" w:hAnsi="Times New Roman"/>
          <w:sz w:val="24"/>
          <w:szCs w:val="24"/>
        </w:rPr>
        <w:t>)</w:t>
      </w:r>
      <w:r w:rsidR="00C64996" w:rsidRPr="00581251">
        <w:rPr>
          <w:rFonts w:ascii="Times New Roman" w:eastAsia="Times New Roman" w:hAnsi="Times New Roman"/>
          <w:sz w:val="24"/>
          <w:szCs w:val="24"/>
        </w:rPr>
        <w:t>. T</w:t>
      </w:r>
      <w:r w:rsidR="00936097" w:rsidRPr="00581251">
        <w:rPr>
          <w:rFonts w:ascii="Times New Roman" w:eastAsia="Times New Roman" w:hAnsi="Times New Roman"/>
          <w:sz w:val="24"/>
          <w:szCs w:val="24"/>
        </w:rPr>
        <w:t>hus</w:t>
      </w:r>
      <w:r w:rsidR="001E39CE" w:rsidRPr="00581251">
        <w:rPr>
          <w:rFonts w:ascii="Times New Roman" w:eastAsia="Times New Roman" w:hAnsi="Times New Roman"/>
          <w:sz w:val="24"/>
          <w:szCs w:val="24"/>
        </w:rPr>
        <w:t>,</w:t>
      </w:r>
      <w:r w:rsidR="00A41DCE" w:rsidRPr="00581251">
        <w:rPr>
          <w:rFonts w:ascii="Times New Roman" w:eastAsia="Times New Roman" w:hAnsi="Times New Roman"/>
          <w:sz w:val="24"/>
          <w:szCs w:val="24"/>
        </w:rPr>
        <w:t xml:space="preserve"> making </w:t>
      </w:r>
      <w:r w:rsidR="001E39CE" w:rsidRPr="00581251">
        <w:rPr>
          <w:rFonts w:ascii="Times New Roman" w:eastAsia="Times New Roman" w:hAnsi="Times New Roman"/>
          <w:sz w:val="24"/>
          <w:szCs w:val="24"/>
        </w:rPr>
        <w:t xml:space="preserve">it </w:t>
      </w:r>
      <w:r w:rsidR="00A41DCE" w:rsidRPr="00581251">
        <w:rPr>
          <w:rFonts w:ascii="Times New Roman" w:eastAsia="Times New Roman" w:hAnsi="Times New Roman"/>
          <w:sz w:val="24"/>
          <w:szCs w:val="24"/>
        </w:rPr>
        <w:t xml:space="preserve">difficult </w:t>
      </w:r>
      <w:r w:rsidR="001E39CE" w:rsidRPr="00581251">
        <w:rPr>
          <w:rFonts w:ascii="Times New Roman" w:eastAsia="Times New Roman" w:hAnsi="Times New Roman"/>
          <w:sz w:val="24"/>
          <w:szCs w:val="24"/>
        </w:rPr>
        <w:t xml:space="preserve">to fully </w:t>
      </w:r>
      <w:r w:rsidR="00263774" w:rsidRPr="00581251">
        <w:rPr>
          <w:rFonts w:ascii="Times New Roman" w:eastAsia="Times New Roman" w:hAnsi="Times New Roman"/>
          <w:sz w:val="24"/>
          <w:szCs w:val="24"/>
        </w:rPr>
        <w:t>understand</w:t>
      </w:r>
      <w:r w:rsidR="001E39CE" w:rsidRPr="00581251">
        <w:rPr>
          <w:rFonts w:ascii="Times New Roman" w:eastAsia="Times New Roman" w:hAnsi="Times New Roman"/>
          <w:sz w:val="24"/>
          <w:szCs w:val="24"/>
        </w:rPr>
        <w:t xml:space="preserve"> </w:t>
      </w:r>
      <w:r w:rsidR="00F6632E" w:rsidRPr="00581251">
        <w:rPr>
          <w:rFonts w:ascii="Times New Roman" w:eastAsia="Times New Roman" w:hAnsi="Times New Roman"/>
          <w:sz w:val="24"/>
          <w:szCs w:val="24"/>
        </w:rPr>
        <w:t xml:space="preserve">the </w:t>
      </w:r>
      <w:r w:rsidR="00263774" w:rsidRPr="00581251">
        <w:rPr>
          <w:rFonts w:ascii="Times New Roman" w:eastAsia="Times New Roman" w:hAnsi="Times New Roman"/>
          <w:sz w:val="24"/>
          <w:szCs w:val="24"/>
        </w:rPr>
        <w:t xml:space="preserve">phenomena and </w:t>
      </w:r>
      <w:r w:rsidR="0055532C" w:rsidRPr="00581251">
        <w:rPr>
          <w:rFonts w:ascii="Times New Roman" w:eastAsia="Times New Roman" w:hAnsi="Times New Roman"/>
          <w:sz w:val="24"/>
          <w:szCs w:val="24"/>
        </w:rPr>
        <w:t>their relevance to</w:t>
      </w:r>
      <w:r w:rsidR="00263774" w:rsidRPr="00581251">
        <w:rPr>
          <w:rFonts w:ascii="Times New Roman" w:eastAsia="Times New Roman" w:hAnsi="Times New Roman"/>
          <w:sz w:val="24"/>
          <w:szCs w:val="24"/>
        </w:rPr>
        <w:t xml:space="preserve"> engineering (</w:t>
      </w:r>
      <w:r w:rsidR="009D07E4" w:rsidRPr="00581251">
        <w:rPr>
          <w:rFonts w:ascii="Times New Roman" w:eastAsia="Times New Roman" w:hAnsi="Times New Roman"/>
          <w:sz w:val="24"/>
          <w:szCs w:val="24"/>
        </w:rPr>
        <w:t>Johnson</w:t>
      </w:r>
      <w:r w:rsidR="00614C97" w:rsidRPr="00581251">
        <w:rPr>
          <w:rFonts w:ascii="Times New Roman" w:eastAsia="Times New Roman" w:hAnsi="Times New Roman"/>
          <w:sz w:val="24"/>
          <w:szCs w:val="24"/>
        </w:rPr>
        <w:t xml:space="preserve"> et al.</w:t>
      </w:r>
      <w:r w:rsidR="00263774" w:rsidRPr="00581251">
        <w:rPr>
          <w:rFonts w:ascii="Times New Roman" w:eastAsia="Times New Roman" w:hAnsi="Times New Roman"/>
          <w:sz w:val="24"/>
          <w:szCs w:val="24"/>
        </w:rPr>
        <w:t>, 1996, G</w:t>
      </w:r>
      <w:r w:rsidR="009D07E4" w:rsidRPr="00581251">
        <w:rPr>
          <w:rFonts w:ascii="Times New Roman" w:eastAsia="Times New Roman" w:hAnsi="Times New Roman"/>
          <w:sz w:val="24"/>
          <w:szCs w:val="24"/>
        </w:rPr>
        <w:t>regory</w:t>
      </w:r>
      <w:r w:rsidR="00263774" w:rsidRPr="00581251">
        <w:rPr>
          <w:rFonts w:ascii="Times New Roman" w:eastAsia="Times New Roman" w:hAnsi="Times New Roman"/>
          <w:sz w:val="24"/>
          <w:szCs w:val="24"/>
        </w:rPr>
        <w:t>, 1997, L</w:t>
      </w:r>
      <w:r w:rsidR="009D07E4" w:rsidRPr="00581251">
        <w:rPr>
          <w:rFonts w:ascii="Times New Roman" w:eastAsia="Times New Roman" w:hAnsi="Times New Roman"/>
          <w:sz w:val="24"/>
          <w:szCs w:val="24"/>
        </w:rPr>
        <w:t>i</w:t>
      </w:r>
      <w:r w:rsidR="00263774" w:rsidRPr="00581251">
        <w:rPr>
          <w:rFonts w:ascii="Times New Roman" w:eastAsia="Times New Roman" w:hAnsi="Times New Roman"/>
          <w:sz w:val="24"/>
          <w:szCs w:val="24"/>
        </w:rPr>
        <w:t xml:space="preserve"> et al., 2006 and V</w:t>
      </w:r>
      <w:r w:rsidR="009D07E4" w:rsidRPr="00581251">
        <w:rPr>
          <w:rFonts w:ascii="Times New Roman" w:eastAsia="Times New Roman" w:hAnsi="Times New Roman"/>
          <w:sz w:val="24"/>
          <w:szCs w:val="24"/>
        </w:rPr>
        <w:t>ahedi</w:t>
      </w:r>
      <w:r w:rsidR="00263774" w:rsidRPr="00581251">
        <w:rPr>
          <w:rFonts w:ascii="Times New Roman" w:eastAsia="Times New Roman" w:hAnsi="Times New Roman"/>
          <w:sz w:val="24"/>
          <w:szCs w:val="24"/>
        </w:rPr>
        <w:t xml:space="preserve"> and G</w:t>
      </w:r>
      <w:r w:rsidR="009D07E4" w:rsidRPr="00581251">
        <w:rPr>
          <w:rFonts w:ascii="Times New Roman" w:eastAsia="Times New Roman" w:hAnsi="Times New Roman"/>
          <w:sz w:val="24"/>
          <w:szCs w:val="24"/>
        </w:rPr>
        <w:t>orczyca</w:t>
      </w:r>
      <w:r w:rsidR="00263774" w:rsidRPr="00581251">
        <w:rPr>
          <w:rFonts w:ascii="Times New Roman" w:eastAsia="Times New Roman" w:hAnsi="Times New Roman"/>
          <w:sz w:val="24"/>
          <w:szCs w:val="24"/>
        </w:rPr>
        <w:t>, 2012).</w:t>
      </w:r>
      <w:r w:rsidR="00E43366" w:rsidRPr="00581251">
        <w:rPr>
          <w:rFonts w:ascii="Times New Roman" w:eastAsia="Times New Roman" w:hAnsi="Times New Roman"/>
          <w:sz w:val="24"/>
          <w:szCs w:val="24"/>
        </w:rPr>
        <w:t xml:space="preserve"> </w:t>
      </w:r>
      <w:r w:rsidR="00D440E2" w:rsidRPr="00581251">
        <w:rPr>
          <w:rFonts w:ascii="Times New Roman" w:eastAsia="Times New Roman" w:hAnsi="Times New Roman"/>
          <w:sz w:val="24"/>
          <w:szCs w:val="24"/>
        </w:rPr>
        <w:t>Therefore</w:t>
      </w:r>
      <w:r w:rsidR="00E43366" w:rsidRPr="00581251">
        <w:rPr>
          <w:rFonts w:ascii="Times New Roman" w:eastAsia="Times New Roman" w:hAnsi="Times New Roman"/>
          <w:sz w:val="24"/>
          <w:szCs w:val="24"/>
        </w:rPr>
        <w:t xml:space="preserve">, for practical reasons, it is necessary to gain a better understanding of the complex relation between the characteristics of </w:t>
      </w:r>
      <w:r w:rsidR="00072F01" w:rsidRPr="00581251">
        <w:rPr>
          <w:rFonts w:ascii="Times New Roman" w:eastAsia="Times New Roman" w:hAnsi="Times New Roman"/>
          <w:sz w:val="24"/>
          <w:szCs w:val="24"/>
        </w:rPr>
        <w:t xml:space="preserve">large </w:t>
      </w:r>
      <w:r w:rsidR="00E43366" w:rsidRPr="00581251">
        <w:rPr>
          <w:rFonts w:ascii="Times New Roman" w:eastAsia="Times New Roman" w:hAnsi="Times New Roman"/>
          <w:sz w:val="24"/>
          <w:szCs w:val="24"/>
        </w:rPr>
        <w:t>fractal aggregates produced by coagulation and flocculation, and their settling velocities.</w:t>
      </w:r>
    </w:p>
    <w:p w14:paraId="187A24D7" w14:textId="3A8E61F9" w:rsidR="00015204" w:rsidRPr="00581251" w:rsidRDefault="001E39CE" w:rsidP="00B76512">
      <w:pPr>
        <w:spacing w:after="0" w:line="480" w:lineRule="auto"/>
        <w:rPr>
          <w:rFonts w:ascii="Times New Roman" w:eastAsia="Times New Roman" w:hAnsi="Times New Roman"/>
          <w:sz w:val="24"/>
          <w:szCs w:val="24"/>
        </w:rPr>
      </w:pPr>
      <w:r w:rsidRPr="00581251">
        <w:rPr>
          <w:rFonts w:ascii="Times New Roman" w:eastAsia="Times New Roman" w:hAnsi="Times New Roman"/>
          <w:sz w:val="24"/>
          <w:szCs w:val="24"/>
        </w:rPr>
        <w:t>F</w:t>
      </w:r>
      <w:r w:rsidR="00263774" w:rsidRPr="00581251">
        <w:rPr>
          <w:rFonts w:ascii="Times New Roman" w:eastAsia="Times New Roman" w:hAnsi="Times New Roman"/>
          <w:sz w:val="24"/>
          <w:szCs w:val="24"/>
        </w:rPr>
        <w:t>ractal geometry has broad application</w:t>
      </w:r>
      <w:r w:rsidRPr="00581251">
        <w:rPr>
          <w:rFonts w:ascii="Times New Roman" w:eastAsia="Times New Roman" w:hAnsi="Times New Roman"/>
          <w:sz w:val="24"/>
          <w:szCs w:val="24"/>
        </w:rPr>
        <w:t>s</w:t>
      </w:r>
      <w:r w:rsidR="00263774" w:rsidRPr="00581251">
        <w:rPr>
          <w:rFonts w:ascii="Times New Roman" w:eastAsia="Times New Roman" w:hAnsi="Times New Roman"/>
          <w:sz w:val="24"/>
          <w:szCs w:val="24"/>
        </w:rPr>
        <w:t xml:space="preserve"> and can be used</w:t>
      </w:r>
      <w:r w:rsidR="00A9570F" w:rsidRPr="00581251">
        <w:rPr>
          <w:rFonts w:ascii="Times New Roman" w:eastAsia="Times New Roman" w:hAnsi="Times New Roman"/>
          <w:sz w:val="24"/>
          <w:szCs w:val="24"/>
        </w:rPr>
        <w:t xml:space="preserve"> </w:t>
      </w:r>
      <w:r w:rsidRPr="00581251">
        <w:rPr>
          <w:rFonts w:ascii="Times New Roman" w:eastAsia="Times New Roman" w:hAnsi="Times New Roman"/>
          <w:sz w:val="24"/>
          <w:szCs w:val="24"/>
        </w:rPr>
        <w:t xml:space="preserve">for </w:t>
      </w:r>
      <w:r w:rsidR="00A9570F" w:rsidRPr="00581251">
        <w:rPr>
          <w:rFonts w:ascii="Times New Roman" w:eastAsia="Times New Roman" w:hAnsi="Times New Roman"/>
          <w:sz w:val="24"/>
          <w:szCs w:val="24"/>
        </w:rPr>
        <w:t>flocculation studies</w:t>
      </w:r>
      <w:r w:rsidR="00263774" w:rsidRPr="00581251">
        <w:rPr>
          <w:rFonts w:ascii="Times New Roman" w:eastAsia="Times New Roman" w:hAnsi="Times New Roman"/>
          <w:sz w:val="24"/>
          <w:szCs w:val="24"/>
        </w:rPr>
        <w:t xml:space="preserve"> in water treatment </w:t>
      </w:r>
      <w:r w:rsidR="0055532C" w:rsidRPr="00581251">
        <w:rPr>
          <w:rFonts w:ascii="Times New Roman" w:eastAsia="Times New Roman" w:hAnsi="Times New Roman"/>
          <w:sz w:val="24"/>
          <w:szCs w:val="24"/>
        </w:rPr>
        <w:t xml:space="preserve">in relation to </w:t>
      </w:r>
      <w:r w:rsidR="00263774" w:rsidRPr="00581251">
        <w:rPr>
          <w:rFonts w:ascii="Times New Roman" w:eastAsia="Times New Roman" w:hAnsi="Times New Roman"/>
          <w:sz w:val="24"/>
          <w:szCs w:val="24"/>
        </w:rPr>
        <w:t xml:space="preserve">porosity, </w:t>
      </w:r>
      <w:r w:rsidR="00CE1C6F" w:rsidRPr="00581251">
        <w:rPr>
          <w:rFonts w:ascii="Times New Roman" w:eastAsia="Times New Roman" w:hAnsi="Times New Roman"/>
          <w:sz w:val="24"/>
          <w:szCs w:val="24"/>
        </w:rPr>
        <w:t>density</w:t>
      </w:r>
      <w:r w:rsidR="0055532C" w:rsidRPr="00581251">
        <w:rPr>
          <w:rFonts w:ascii="Times New Roman" w:eastAsia="Times New Roman" w:hAnsi="Times New Roman"/>
          <w:sz w:val="24"/>
          <w:szCs w:val="24"/>
        </w:rPr>
        <w:t xml:space="preserve"> and strength of</w:t>
      </w:r>
      <w:r w:rsidR="00263774" w:rsidRPr="00581251">
        <w:rPr>
          <w:rFonts w:ascii="Times New Roman" w:eastAsia="Times New Roman" w:hAnsi="Times New Roman"/>
          <w:sz w:val="24"/>
          <w:szCs w:val="24"/>
        </w:rPr>
        <w:t xml:space="preserve"> floc</w:t>
      </w:r>
      <w:r w:rsidR="0055532C" w:rsidRPr="00581251">
        <w:rPr>
          <w:rFonts w:ascii="Times New Roman" w:eastAsia="Times New Roman" w:hAnsi="Times New Roman"/>
          <w:sz w:val="24"/>
          <w:szCs w:val="24"/>
        </w:rPr>
        <w:t>s</w:t>
      </w:r>
      <w:r w:rsidR="00263774" w:rsidRPr="00581251">
        <w:rPr>
          <w:rFonts w:ascii="Times New Roman" w:eastAsia="Times New Roman" w:hAnsi="Times New Roman"/>
          <w:sz w:val="24"/>
          <w:szCs w:val="24"/>
        </w:rPr>
        <w:t>, sedimentation velocity, collision models and flocculation kinetics</w:t>
      </w:r>
      <w:r w:rsidR="00EA62D1" w:rsidRPr="00581251">
        <w:rPr>
          <w:rFonts w:ascii="Times New Roman" w:eastAsia="Times New Roman" w:hAnsi="Times New Roman"/>
          <w:sz w:val="24"/>
          <w:szCs w:val="24"/>
        </w:rPr>
        <w:t xml:space="preserve">. </w:t>
      </w:r>
      <w:r w:rsidR="006641E1" w:rsidRPr="00581251">
        <w:rPr>
          <w:rFonts w:ascii="Times New Roman" w:eastAsia="Times New Roman" w:hAnsi="Times New Roman"/>
          <w:sz w:val="24"/>
          <w:szCs w:val="24"/>
        </w:rPr>
        <w:t>Some</w:t>
      </w:r>
      <w:r w:rsidR="00263774" w:rsidRPr="00581251">
        <w:rPr>
          <w:rFonts w:ascii="Times New Roman" w:eastAsia="Times New Roman" w:hAnsi="Times New Roman"/>
          <w:sz w:val="24"/>
          <w:szCs w:val="24"/>
        </w:rPr>
        <w:t xml:space="preserve"> work</w:t>
      </w:r>
      <w:r w:rsidR="00691026" w:rsidRPr="00581251">
        <w:rPr>
          <w:rFonts w:ascii="Times New Roman" w:eastAsia="Times New Roman" w:hAnsi="Times New Roman"/>
          <w:color w:val="FF0000"/>
          <w:sz w:val="24"/>
          <w:szCs w:val="24"/>
        </w:rPr>
        <w:t>s</w:t>
      </w:r>
      <w:r w:rsidR="00263774" w:rsidRPr="00581251">
        <w:rPr>
          <w:rFonts w:ascii="Times New Roman" w:eastAsia="Times New Roman" w:hAnsi="Times New Roman"/>
          <w:sz w:val="24"/>
          <w:szCs w:val="24"/>
        </w:rPr>
        <w:t xml:space="preserve"> </w:t>
      </w:r>
      <w:r w:rsidR="002F614F" w:rsidRPr="00581251">
        <w:rPr>
          <w:rFonts w:ascii="Times New Roman" w:eastAsia="Times New Roman" w:hAnsi="Times New Roman"/>
          <w:sz w:val="24"/>
          <w:szCs w:val="24"/>
        </w:rPr>
        <w:t xml:space="preserve">have </w:t>
      </w:r>
      <w:r w:rsidR="00263774" w:rsidRPr="00581251">
        <w:rPr>
          <w:rFonts w:ascii="Times New Roman" w:eastAsia="Times New Roman" w:hAnsi="Times New Roman"/>
          <w:sz w:val="24"/>
          <w:szCs w:val="24"/>
        </w:rPr>
        <w:t xml:space="preserve">aimed </w:t>
      </w:r>
      <w:r w:rsidR="002F614F" w:rsidRPr="00581251">
        <w:rPr>
          <w:rFonts w:ascii="Times New Roman" w:eastAsia="Times New Roman" w:hAnsi="Times New Roman"/>
          <w:sz w:val="24"/>
          <w:szCs w:val="24"/>
        </w:rPr>
        <w:t xml:space="preserve">to incorporate </w:t>
      </w:r>
      <w:r w:rsidR="00263774" w:rsidRPr="00581251">
        <w:rPr>
          <w:rFonts w:ascii="Times New Roman" w:eastAsia="Times New Roman" w:hAnsi="Times New Roman"/>
          <w:sz w:val="24"/>
          <w:szCs w:val="24"/>
        </w:rPr>
        <w:t>the understanding of fractal geometry in</w:t>
      </w:r>
      <w:r w:rsidR="00A9570F" w:rsidRPr="00581251">
        <w:rPr>
          <w:rFonts w:ascii="Times New Roman" w:eastAsia="Times New Roman" w:hAnsi="Times New Roman"/>
          <w:sz w:val="24"/>
          <w:szCs w:val="24"/>
        </w:rPr>
        <w:t>to</w:t>
      </w:r>
      <w:r w:rsidR="00263774" w:rsidRPr="00581251">
        <w:rPr>
          <w:rFonts w:ascii="Times New Roman" w:eastAsia="Times New Roman" w:hAnsi="Times New Roman"/>
          <w:sz w:val="24"/>
          <w:szCs w:val="24"/>
        </w:rPr>
        <w:t xml:space="preserve"> the dynamics of aggregate removal. Some have </w:t>
      </w:r>
      <w:r w:rsidR="00A44834" w:rsidRPr="00581251">
        <w:rPr>
          <w:rFonts w:ascii="Times New Roman" w:eastAsia="Times New Roman" w:hAnsi="Times New Roman"/>
          <w:sz w:val="24"/>
          <w:szCs w:val="24"/>
        </w:rPr>
        <w:t xml:space="preserve">followed </w:t>
      </w:r>
      <w:r w:rsidR="00263774" w:rsidRPr="00581251">
        <w:rPr>
          <w:rFonts w:ascii="Times New Roman" w:eastAsia="Times New Roman" w:hAnsi="Times New Roman"/>
          <w:sz w:val="24"/>
          <w:szCs w:val="24"/>
        </w:rPr>
        <w:t xml:space="preserve">a purely theoretical and conceptual approach, such as Gregory (1997) </w:t>
      </w:r>
      <w:r w:rsidR="004812C2" w:rsidRPr="00581251">
        <w:rPr>
          <w:rFonts w:ascii="Times New Roman" w:eastAsia="Times New Roman" w:hAnsi="Times New Roman"/>
          <w:sz w:val="24"/>
          <w:szCs w:val="24"/>
        </w:rPr>
        <w:t xml:space="preserve">and </w:t>
      </w:r>
      <w:r w:rsidR="00263774" w:rsidRPr="00581251">
        <w:rPr>
          <w:rFonts w:ascii="Times New Roman" w:eastAsia="Times New Roman" w:hAnsi="Times New Roman"/>
          <w:sz w:val="24"/>
          <w:szCs w:val="24"/>
        </w:rPr>
        <w:t>Jarvis</w:t>
      </w:r>
      <w:r w:rsidRPr="00581251">
        <w:rPr>
          <w:rFonts w:ascii="Times New Roman" w:eastAsia="Times New Roman" w:hAnsi="Times New Roman"/>
          <w:sz w:val="24"/>
          <w:szCs w:val="24"/>
        </w:rPr>
        <w:t xml:space="preserve"> et al.,</w:t>
      </w:r>
      <w:r w:rsidR="00263774" w:rsidRPr="00581251">
        <w:rPr>
          <w:rFonts w:ascii="Times New Roman" w:eastAsia="Times New Roman" w:hAnsi="Times New Roman"/>
          <w:sz w:val="24"/>
          <w:szCs w:val="24"/>
        </w:rPr>
        <w:t xml:space="preserve"> (2005)</w:t>
      </w:r>
      <w:r w:rsidR="004812C2" w:rsidRPr="00581251">
        <w:rPr>
          <w:rFonts w:ascii="Times New Roman" w:eastAsia="Times New Roman" w:hAnsi="Times New Roman"/>
          <w:sz w:val="24"/>
          <w:szCs w:val="24"/>
        </w:rPr>
        <w:t>,</w:t>
      </w:r>
      <w:r w:rsidR="00A44834" w:rsidRPr="00581251">
        <w:rPr>
          <w:rFonts w:ascii="Times New Roman" w:eastAsia="Times New Roman" w:hAnsi="Times New Roman"/>
          <w:sz w:val="24"/>
          <w:szCs w:val="24"/>
        </w:rPr>
        <w:t xml:space="preserve"> and</w:t>
      </w:r>
      <w:r w:rsidR="00263774" w:rsidRPr="00581251">
        <w:rPr>
          <w:rFonts w:ascii="Times New Roman" w:eastAsia="Times New Roman" w:hAnsi="Times New Roman"/>
          <w:sz w:val="24"/>
          <w:szCs w:val="24"/>
        </w:rPr>
        <w:t xml:space="preserve"> </w:t>
      </w:r>
      <w:r w:rsidR="00A44834" w:rsidRPr="00581251">
        <w:rPr>
          <w:rFonts w:ascii="Times New Roman" w:eastAsia="Times New Roman" w:hAnsi="Times New Roman"/>
          <w:sz w:val="24"/>
          <w:szCs w:val="24"/>
        </w:rPr>
        <w:t>o</w:t>
      </w:r>
      <w:r w:rsidR="00263774" w:rsidRPr="00581251">
        <w:rPr>
          <w:rFonts w:ascii="Times New Roman" w:eastAsia="Times New Roman" w:hAnsi="Times New Roman"/>
          <w:sz w:val="24"/>
          <w:szCs w:val="24"/>
        </w:rPr>
        <w:t xml:space="preserve">thers </w:t>
      </w:r>
      <w:r w:rsidRPr="00581251">
        <w:rPr>
          <w:rFonts w:ascii="Times New Roman" w:eastAsia="Times New Roman" w:hAnsi="Times New Roman"/>
          <w:sz w:val="24"/>
          <w:szCs w:val="24"/>
        </w:rPr>
        <w:t xml:space="preserve">(e.g. Vahedi and Gorczyca, 2014) </w:t>
      </w:r>
      <w:r w:rsidR="007669AB" w:rsidRPr="00581251">
        <w:rPr>
          <w:rFonts w:ascii="Times New Roman" w:eastAsia="Times New Roman" w:hAnsi="Times New Roman"/>
          <w:sz w:val="24"/>
          <w:szCs w:val="24"/>
        </w:rPr>
        <w:t xml:space="preserve">have </w:t>
      </w:r>
      <w:r w:rsidR="00F4529D" w:rsidRPr="00581251">
        <w:rPr>
          <w:rFonts w:ascii="Times New Roman" w:eastAsia="Times New Roman" w:hAnsi="Times New Roman"/>
          <w:sz w:val="24"/>
          <w:szCs w:val="24"/>
        </w:rPr>
        <w:t>discussed</w:t>
      </w:r>
      <w:r w:rsidR="00263774" w:rsidRPr="00581251">
        <w:rPr>
          <w:rFonts w:ascii="Times New Roman" w:eastAsia="Times New Roman" w:hAnsi="Times New Roman"/>
          <w:sz w:val="24"/>
          <w:szCs w:val="24"/>
        </w:rPr>
        <w:t xml:space="preserve"> computational simulation results. </w:t>
      </w:r>
      <w:r w:rsidR="00096003" w:rsidRPr="00581251">
        <w:rPr>
          <w:rFonts w:ascii="Times New Roman" w:eastAsia="Times New Roman" w:hAnsi="Times New Roman"/>
          <w:sz w:val="24"/>
          <w:szCs w:val="24"/>
        </w:rPr>
        <w:t xml:space="preserve">So far, </w:t>
      </w:r>
      <w:r w:rsidR="00A44834" w:rsidRPr="00581251">
        <w:rPr>
          <w:rFonts w:ascii="Times New Roman" w:eastAsia="Times New Roman" w:hAnsi="Times New Roman"/>
          <w:sz w:val="24"/>
          <w:szCs w:val="24"/>
        </w:rPr>
        <w:t>only a handful of pape</w:t>
      </w:r>
      <w:r w:rsidR="008F630D" w:rsidRPr="00581251">
        <w:rPr>
          <w:rFonts w:ascii="Times New Roman" w:eastAsia="Times New Roman" w:hAnsi="Times New Roman"/>
          <w:sz w:val="24"/>
          <w:szCs w:val="24"/>
        </w:rPr>
        <w:t xml:space="preserve">rs </w:t>
      </w:r>
      <w:r w:rsidR="0086326A" w:rsidRPr="00581251">
        <w:rPr>
          <w:rFonts w:ascii="Times New Roman" w:eastAsia="Times New Roman" w:hAnsi="Times New Roman"/>
          <w:sz w:val="24"/>
          <w:szCs w:val="24"/>
        </w:rPr>
        <w:t>such as Johnson</w:t>
      </w:r>
      <w:r w:rsidRPr="00581251">
        <w:rPr>
          <w:rFonts w:ascii="Times New Roman" w:eastAsia="Times New Roman" w:hAnsi="Times New Roman"/>
          <w:sz w:val="24"/>
          <w:szCs w:val="24"/>
        </w:rPr>
        <w:t xml:space="preserve"> et al.</w:t>
      </w:r>
      <w:r w:rsidR="0086326A" w:rsidRPr="00581251">
        <w:rPr>
          <w:rFonts w:ascii="Times New Roman" w:eastAsia="Times New Roman" w:hAnsi="Times New Roman"/>
          <w:sz w:val="24"/>
          <w:szCs w:val="24"/>
        </w:rPr>
        <w:t xml:space="preserve"> (1996), Vahedi and Gorczyca (2012), and Cha</w:t>
      </w:r>
      <w:r w:rsidR="00134337" w:rsidRPr="00581251">
        <w:rPr>
          <w:rFonts w:ascii="Times New Roman" w:eastAsia="Times New Roman" w:hAnsi="Times New Roman"/>
          <w:sz w:val="24"/>
          <w:szCs w:val="24"/>
        </w:rPr>
        <w:t>k</w:t>
      </w:r>
      <w:r w:rsidR="0086326A" w:rsidRPr="00581251">
        <w:rPr>
          <w:rFonts w:ascii="Times New Roman" w:eastAsia="Times New Roman" w:hAnsi="Times New Roman"/>
          <w:sz w:val="24"/>
          <w:szCs w:val="24"/>
        </w:rPr>
        <w:t xml:space="preserve">raborti and Kaur (2014) </w:t>
      </w:r>
      <w:r w:rsidR="00A44834" w:rsidRPr="00581251">
        <w:rPr>
          <w:rFonts w:ascii="Times New Roman" w:eastAsia="Times New Roman" w:hAnsi="Times New Roman"/>
          <w:sz w:val="24"/>
          <w:szCs w:val="24"/>
        </w:rPr>
        <w:t xml:space="preserve">have </w:t>
      </w:r>
      <w:r w:rsidR="00263774" w:rsidRPr="00581251">
        <w:rPr>
          <w:rFonts w:ascii="Times New Roman" w:eastAsia="Times New Roman" w:hAnsi="Times New Roman"/>
          <w:sz w:val="24"/>
          <w:szCs w:val="24"/>
        </w:rPr>
        <w:t>present</w:t>
      </w:r>
      <w:r w:rsidR="00A44834" w:rsidRPr="00581251">
        <w:rPr>
          <w:rFonts w:ascii="Times New Roman" w:eastAsia="Times New Roman" w:hAnsi="Times New Roman"/>
          <w:sz w:val="24"/>
          <w:szCs w:val="24"/>
        </w:rPr>
        <w:t>ed</w:t>
      </w:r>
      <w:r w:rsidR="00263774" w:rsidRPr="00581251">
        <w:rPr>
          <w:rFonts w:ascii="Times New Roman" w:eastAsia="Times New Roman" w:hAnsi="Times New Roman"/>
          <w:sz w:val="24"/>
          <w:szCs w:val="24"/>
        </w:rPr>
        <w:t xml:space="preserve"> results that combine experiments and </w:t>
      </w:r>
      <w:r w:rsidR="00A35D8A" w:rsidRPr="00581251">
        <w:rPr>
          <w:rFonts w:ascii="Times New Roman" w:eastAsia="Times New Roman" w:hAnsi="Times New Roman"/>
          <w:sz w:val="24"/>
          <w:szCs w:val="24"/>
        </w:rPr>
        <w:t>fundamental approach</w:t>
      </w:r>
      <w:r w:rsidR="0086326A" w:rsidRPr="00581251">
        <w:rPr>
          <w:rFonts w:ascii="Times New Roman" w:eastAsia="Times New Roman" w:hAnsi="Times New Roman"/>
          <w:sz w:val="24"/>
          <w:szCs w:val="24"/>
        </w:rPr>
        <w:t>.</w:t>
      </w:r>
      <w:r w:rsidR="00015204" w:rsidRPr="00581251">
        <w:rPr>
          <w:rFonts w:ascii="Times New Roman" w:eastAsia="Times New Roman" w:hAnsi="Times New Roman"/>
          <w:sz w:val="24"/>
          <w:szCs w:val="24"/>
        </w:rPr>
        <w:t xml:space="preserve"> </w:t>
      </w:r>
    </w:p>
    <w:p w14:paraId="44213446" w14:textId="6CE4DF53" w:rsidR="007669AB" w:rsidRPr="00581251" w:rsidRDefault="00015204" w:rsidP="00B76512">
      <w:pPr>
        <w:spacing w:after="0" w:line="480" w:lineRule="auto"/>
        <w:rPr>
          <w:rFonts w:ascii="Times New Roman" w:eastAsia="Times New Roman" w:hAnsi="Times New Roman"/>
          <w:sz w:val="24"/>
          <w:szCs w:val="24"/>
        </w:rPr>
      </w:pPr>
      <w:r w:rsidRPr="00581251">
        <w:rPr>
          <w:rFonts w:ascii="Times New Roman" w:hAnsi="Times New Roman"/>
          <w:sz w:val="24"/>
        </w:rPr>
        <w:t>Vahedi and Gorczyca (2012) have studied lime softening flocs (denser than Alum flocs), where an average of 2.37x10</w:t>
      </w:r>
      <w:r w:rsidRPr="00581251">
        <w:rPr>
          <w:rFonts w:ascii="Times New Roman" w:hAnsi="Times New Roman"/>
          <w:sz w:val="24"/>
          <w:vertAlign w:val="superscript"/>
        </w:rPr>
        <w:t>-3</w:t>
      </w:r>
      <w:r w:rsidRPr="00581251">
        <w:rPr>
          <w:rFonts w:ascii="Times New Roman" w:hAnsi="Times New Roman"/>
          <w:sz w:val="24"/>
        </w:rPr>
        <w:t xml:space="preserve"> m</w:t>
      </w:r>
      <w:r w:rsidRPr="00581251">
        <w:rPr>
          <w:rFonts w:ascii="Times New Roman" w:eastAsiaTheme="minorEastAsia" w:hAnsi="Times New Roman"/>
          <w:sz w:val="24"/>
          <w:szCs w:val="24"/>
        </w:rPr>
        <w:t>·</w:t>
      </w:r>
      <w:r w:rsidRPr="00581251">
        <w:rPr>
          <w:rFonts w:ascii="Times New Roman" w:hAnsi="Times New Roman"/>
          <w:sz w:val="24"/>
        </w:rPr>
        <w:t>s</w:t>
      </w:r>
      <w:r w:rsidRPr="00581251">
        <w:rPr>
          <w:rFonts w:ascii="Times New Roman" w:hAnsi="Times New Roman"/>
          <w:sz w:val="24"/>
          <w:vertAlign w:val="superscript"/>
        </w:rPr>
        <w:t>-1</w:t>
      </w:r>
      <w:r w:rsidRPr="00581251">
        <w:rPr>
          <w:rFonts w:ascii="Times New Roman" w:hAnsi="Times New Roman"/>
          <w:sz w:val="24"/>
        </w:rPr>
        <w:t xml:space="preserve"> was measured for average size of 124 </w:t>
      </w:r>
      <w:r w:rsidRPr="00581251">
        <w:rPr>
          <w:rFonts w:ascii="Symbol" w:hAnsi="Symbol"/>
          <w:sz w:val="24"/>
        </w:rPr>
        <w:t></w:t>
      </w:r>
      <w:r w:rsidRPr="00581251">
        <w:rPr>
          <w:rFonts w:ascii="Times New Roman" w:hAnsi="Times New Roman"/>
          <w:sz w:val="24"/>
        </w:rPr>
        <w:t xml:space="preserve">m of equivalent diameter, and slower than those presented by Johnson et al. (1996), who have studied fractal aggregates (2 - 40 </w:t>
      </w:r>
      <w:r w:rsidRPr="00581251">
        <w:rPr>
          <w:rFonts w:ascii="Symbol" w:hAnsi="Symbol"/>
          <w:sz w:val="24"/>
        </w:rPr>
        <w:t></w:t>
      </w:r>
      <w:r w:rsidRPr="00581251">
        <w:rPr>
          <w:rFonts w:ascii="Times New Roman" w:hAnsi="Times New Roman"/>
          <w:sz w:val="24"/>
        </w:rPr>
        <w:t xml:space="preserve">m) formed from latex microspheres, coagulated with NaCl solution </w:t>
      </w:r>
      <w:r w:rsidR="0055532C" w:rsidRPr="00581251">
        <w:rPr>
          <w:rFonts w:ascii="Times New Roman" w:hAnsi="Times New Roman"/>
          <w:sz w:val="24"/>
        </w:rPr>
        <w:t xml:space="preserve">at a </w:t>
      </w:r>
      <w:r w:rsidRPr="00581251">
        <w:rPr>
          <w:rFonts w:ascii="Times New Roman" w:hAnsi="Times New Roman"/>
          <w:sz w:val="24"/>
        </w:rPr>
        <w:t>shear rate of 5 s</w:t>
      </w:r>
      <w:r w:rsidRPr="00581251">
        <w:rPr>
          <w:rFonts w:ascii="Times New Roman" w:hAnsi="Times New Roman"/>
          <w:sz w:val="24"/>
          <w:vertAlign w:val="superscript"/>
        </w:rPr>
        <w:t>-1</w:t>
      </w:r>
      <w:r w:rsidRPr="00581251">
        <w:rPr>
          <w:rFonts w:ascii="Times New Roman" w:hAnsi="Times New Roman"/>
          <w:sz w:val="24"/>
        </w:rPr>
        <w:t>. Their findings have shown settling velocities to be 4 to 8 times higher than Stokes’ law prediction, i.e. 1x10</w:t>
      </w:r>
      <w:r w:rsidRPr="00581251">
        <w:rPr>
          <w:rFonts w:ascii="Times New Roman" w:hAnsi="Times New Roman"/>
          <w:sz w:val="24"/>
          <w:vertAlign w:val="superscript"/>
        </w:rPr>
        <w:t>-4</w:t>
      </w:r>
      <w:r w:rsidRPr="00581251">
        <w:rPr>
          <w:rFonts w:ascii="Times New Roman" w:hAnsi="Times New Roman"/>
          <w:sz w:val="24"/>
        </w:rPr>
        <w:t xml:space="preserve"> to 1x10</w:t>
      </w:r>
      <w:r w:rsidRPr="00581251">
        <w:rPr>
          <w:rFonts w:ascii="Times New Roman" w:hAnsi="Times New Roman"/>
          <w:sz w:val="24"/>
          <w:vertAlign w:val="superscript"/>
        </w:rPr>
        <w:t>-3</w:t>
      </w:r>
      <w:r w:rsidRPr="00581251">
        <w:rPr>
          <w:rFonts w:ascii="Times New Roman" w:hAnsi="Times New Roman"/>
          <w:sz w:val="24"/>
        </w:rPr>
        <w:t xml:space="preserve"> m</w:t>
      </w:r>
      <w:r w:rsidRPr="00581251">
        <w:rPr>
          <w:rFonts w:ascii="Times New Roman" w:eastAsiaTheme="minorEastAsia" w:hAnsi="Times New Roman"/>
          <w:sz w:val="24"/>
          <w:szCs w:val="24"/>
        </w:rPr>
        <w:t>·</w:t>
      </w:r>
      <w:r w:rsidRPr="00581251">
        <w:rPr>
          <w:rFonts w:ascii="Times New Roman" w:hAnsi="Times New Roman"/>
          <w:sz w:val="24"/>
        </w:rPr>
        <w:t>s</w:t>
      </w:r>
      <w:r w:rsidRPr="00581251">
        <w:rPr>
          <w:rFonts w:ascii="Times New Roman" w:hAnsi="Times New Roman"/>
          <w:sz w:val="24"/>
          <w:vertAlign w:val="superscript"/>
        </w:rPr>
        <w:t>-1</w:t>
      </w:r>
      <w:r w:rsidRPr="00581251">
        <w:rPr>
          <w:rFonts w:ascii="Times New Roman" w:hAnsi="Times New Roman"/>
          <w:sz w:val="24"/>
        </w:rPr>
        <w:t>. These results are different from any other studies, and it is difficult to explain why such high velocities were measured, even considering high permeability and the flow-through floc effect, as pointed by Bushell et al. (2002).</w:t>
      </w:r>
    </w:p>
    <w:p w14:paraId="6ECB3BF3" w14:textId="5A98714D" w:rsidR="00263774" w:rsidRPr="00581251" w:rsidRDefault="009235DD" w:rsidP="00B76512">
      <w:pPr>
        <w:spacing w:after="0" w:line="480" w:lineRule="auto"/>
        <w:rPr>
          <w:rFonts w:ascii="Times New Roman" w:eastAsia="Times New Roman" w:hAnsi="Times New Roman"/>
          <w:sz w:val="24"/>
          <w:szCs w:val="24"/>
        </w:rPr>
      </w:pPr>
      <w:r w:rsidRPr="00581251">
        <w:rPr>
          <w:rFonts w:ascii="Times New Roman" w:eastAsia="Times New Roman" w:hAnsi="Times New Roman"/>
          <w:sz w:val="24"/>
          <w:szCs w:val="24"/>
        </w:rPr>
        <w:lastRenderedPageBreak/>
        <w:t xml:space="preserve">Although primary particles </w:t>
      </w:r>
      <w:r w:rsidR="001E39CE" w:rsidRPr="00581251">
        <w:rPr>
          <w:rFonts w:ascii="Times New Roman" w:eastAsia="Times New Roman" w:hAnsi="Times New Roman"/>
          <w:sz w:val="24"/>
          <w:szCs w:val="24"/>
        </w:rPr>
        <w:t xml:space="preserve">in </w:t>
      </w:r>
      <w:r w:rsidR="00BA53EC" w:rsidRPr="00581251">
        <w:rPr>
          <w:rFonts w:ascii="Times New Roman" w:eastAsia="Times New Roman" w:hAnsi="Times New Roman"/>
          <w:sz w:val="24"/>
          <w:szCs w:val="24"/>
        </w:rPr>
        <w:t xml:space="preserve">real </w:t>
      </w:r>
      <w:r w:rsidR="00A15C24" w:rsidRPr="00581251">
        <w:rPr>
          <w:rFonts w:ascii="Times New Roman" w:eastAsia="Times New Roman" w:hAnsi="Times New Roman"/>
          <w:sz w:val="24"/>
          <w:szCs w:val="24"/>
        </w:rPr>
        <w:t>floc</w:t>
      </w:r>
      <w:r w:rsidR="00BA53EC" w:rsidRPr="00581251">
        <w:rPr>
          <w:rFonts w:ascii="Times New Roman" w:eastAsia="Times New Roman" w:hAnsi="Times New Roman"/>
          <w:sz w:val="24"/>
          <w:szCs w:val="24"/>
        </w:rPr>
        <w:t>s</w:t>
      </w:r>
      <w:r w:rsidR="001E39CE" w:rsidRPr="00581251">
        <w:rPr>
          <w:rFonts w:ascii="Times New Roman" w:eastAsia="Times New Roman" w:hAnsi="Times New Roman"/>
          <w:sz w:val="24"/>
          <w:szCs w:val="24"/>
        </w:rPr>
        <w:t xml:space="preserve"> </w:t>
      </w:r>
      <w:r w:rsidRPr="00581251">
        <w:rPr>
          <w:rFonts w:ascii="Times New Roman" w:eastAsia="Times New Roman" w:hAnsi="Times New Roman"/>
          <w:sz w:val="24"/>
          <w:szCs w:val="24"/>
        </w:rPr>
        <w:t>are heterodisperse and multi-shape</w:t>
      </w:r>
      <w:r w:rsidR="001E1D61" w:rsidRPr="00581251">
        <w:rPr>
          <w:rFonts w:ascii="Times New Roman" w:eastAsia="Times New Roman" w:hAnsi="Times New Roman"/>
          <w:sz w:val="24"/>
          <w:szCs w:val="24"/>
        </w:rPr>
        <w:t>d</w:t>
      </w:r>
      <w:r w:rsidRPr="00581251">
        <w:rPr>
          <w:rFonts w:ascii="Times New Roman" w:eastAsia="Times New Roman" w:hAnsi="Times New Roman"/>
          <w:sz w:val="24"/>
          <w:szCs w:val="24"/>
        </w:rPr>
        <w:t>, l</w:t>
      </w:r>
      <w:r w:rsidR="008956B5" w:rsidRPr="00581251">
        <w:rPr>
          <w:rFonts w:ascii="Times New Roman" w:eastAsia="Times New Roman" w:hAnsi="Times New Roman"/>
          <w:sz w:val="24"/>
          <w:szCs w:val="24"/>
        </w:rPr>
        <w:t>atex spheres of known sizes</w:t>
      </w:r>
      <w:r w:rsidR="008F630D" w:rsidRPr="00581251">
        <w:rPr>
          <w:rFonts w:ascii="Times New Roman" w:eastAsia="Times New Roman" w:hAnsi="Times New Roman"/>
          <w:sz w:val="24"/>
          <w:szCs w:val="24"/>
        </w:rPr>
        <w:t xml:space="preserve"> </w:t>
      </w:r>
      <w:r w:rsidR="00CC32AB" w:rsidRPr="00581251">
        <w:rPr>
          <w:rFonts w:ascii="Times New Roman" w:eastAsia="Times New Roman" w:hAnsi="Times New Roman"/>
          <w:sz w:val="24"/>
          <w:szCs w:val="24"/>
        </w:rPr>
        <w:t xml:space="preserve">were </w:t>
      </w:r>
      <w:r w:rsidR="00A44834" w:rsidRPr="00581251">
        <w:rPr>
          <w:rFonts w:ascii="Times New Roman" w:eastAsia="Times New Roman" w:hAnsi="Times New Roman"/>
          <w:sz w:val="24"/>
          <w:szCs w:val="24"/>
        </w:rPr>
        <w:t xml:space="preserve">still </w:t>
      </w:r>
      <w:r w:rsidR="00CC32AB" w:rsidRPr="00581251">
        <w:rPr>
          <w:rFonts w:ascii="Times New Roman" w:eastAsia="Times New Roman" w:hAnsi="Times New Roman"/>
          <w:sz w:val="24"/>
          <w:szCs w:val="24"/>
        </w:rPr>
        <w:t xml:space="preserve">used </w:t>
      </w:r>
      <w:r w:rsidR="001E39CE" w:rsidRPr="00581251">
        <w:rPr>
          <w:rFonts w:ascii="Times New Roman" w:eastAsia="Times New Roman" w:hAnsi="Times New Roman"/>
          <w:sz w:val="24"/>
          <w:szCs w:val="24"/>
        </w:rPr>
        <w:t xml:space="preserve">in </w:t>
      </w:r>
      <w:r w:rsidR="00CC32AB" w:rsidRPr="00581251">
        <w:rPr>
          <w:rFonts w:ascii="Times New Roman" w:eastAsia="Times New Roman" w:hAnsi="Times New Roman"/>
          <w:sz w:val="24"/>
          <w:szCs w:val="24"/>
        </w:rPr>
        <w:t xml:space="preserve">many </w:t>
      </w:r>
      <w:r w:rsidR="00A44834" w:rsidRPr="00581251">
        <w:rPr>
          <w:rFonts w:ascii="Times New Roman" w:eastAsia="Times New Roman" w:hAnsi="Times New Roman"/>
          <w:sz w:val="24"/>
          <w:szCs w:val="24"/>
        </w:rPr>
        <w:t>of these works</w:t>
      </w:r>
      <w:r w:rsidR="001E39CE" w:rsidRPr="00581251">
        <w:rPr>
          <w:rFonts w:ascii="Times New Roman" w:eastAsia="Times New Roman" w:hAnsi="Times New Roman"/>
          <w:sz w:val="24"/>
          <w:szCs w:val="24"/>
        </w:rPr>
        <w:t xml:space="preserve"> </w:t>
      </w:r>
      <w:r w:rsidR="008F630D" w:rsidRPr="00581251">
        <w:rPr>
          <w:rFonts w:ascii="Times New Roman" w:eastAsia="Times New Roman" w:hAnsi="Times New Roman"/>
          <w:sz w:val="24"/>
          <w:szCs w:val="24"/>
        </w:rPr>
        <w:t xml:space="preserve">to </w:t>
      </w:r>
      <w:r w:rsidR="007A1209" w:rsidRPr="00581251">
        <w:rPr>
          <w:rFonts w:ascii="Times New Roman" w:eastAsia="Times New Roman" w:hAnsi="Times New Roman"/>
          <w:sz w:val="24"/>
          <w:szCs w:val="24"/>
        </w:rPr>
        <w:t xml:space="preserve">form </w:t>
      </w:r>
      <w:r w:rsidR="008F630D" w:rsidRPr="00581251">
        <w:rPr>
          <w:rFonts w:ascii="Times New Roman" w:eastAsia="Times New Roman" w:hAnsi="Times New Roman"/>
          <w:sz w:val="24"/>
          <w:szCs w:val="24"/>
        </w:rPr>
        <w:t>aggregates</w:t>
      </w:r>
      <w:r w:rsidRPr="00581251">
        <w:rPr>
          <w:rFonts w:ascii="Times New Roman" w:eastAsia="Times New Roman" w:hAnsi="Times New Roman"/>
          <w:sz w:val="24"/>
          <w:szCs w:val="24"/>
        </w:rPr>
        <w:t xml:space="preserve">. </w:t>
      </w:r>
      <w:r w:rsidR="00015204" w:rsidRPr="00581251">
        <w:rPr>
          <w:rFonts w:ascii="Times New Roman" w:hAnsi="Times New Roman"/>
          <w:sz w:val="24"/>
        </w:rPr>
        <w:t xml:space="preserve">Nevertheless, Chakraborti and Kaur (2014) have also shown that even for large latex spheres (size larger than 100 </w:t>
      </w:r>
      <w:r w:rsidR="00015204" w:rsidRPr="00581251">
        <w:rPr>
          <w:rFonts w:ascii="Symbol" w:hAnsi="Symbol"/>
          <w:sz w:val="24"/>
        </w:rPr>
        <w:t></w:t>
      </w:r>
      <w:r w:rsidR="00015204" w:rsidRPr="00581251">
        <w:rPr>
          <w:rFonts w:ascii="Times New Roman" w:hAnsi="Times New Roman"/>
          <w:sz w:val="24"/>
        </w:rPr>
        <w:t xml:space="preserve">m) settling velocities may also be lower than those predicted by Stokes’ law equation. They concluded that drag coefficients (Cd) assumed in the Stokes’ law velocity expression may be not applicable for larger particles, even with Re &lt; 1. </w:t>
      </w:r>
      <w:r w:rsidR="00015204" w:rsidRPr="00581251">
        <w:rPr>
          <w:rFonts w:ascii="Times New Roman" w:eastAsia="Times New Roman" w:hAnsi="Times New Roman"/>
          <w:sz w:val="24"/>
          <w:szCs w:val="24"/>
        </w:rPr>
        <w:t>Furthermore</w:t>
      </w:r>
      <w:r w:rsidRPr="00581251">
        <w:rPr>
          <w:rFonts w:ascii="Times New Roman" w:eastAsia="Times New Roman" w:hAnsi="Times New Roman"/>
          <w:sz w:val="24"/>
          <w:szCs w:val="24"/>
        </w:rPr>
        <w:t xml:space="preserve">, </w:t>
      </w:r>
      <w:r w:rsidR="00096003" w:rsidRPr="00581251">
        <w:rPr>
          <w:rFonts w:ascii="Times New Roman" w:eastAsia="Times New Roman" w:hAnsi="Times New Roman"/>
          <w:sz w:val="24"/>
          <w:szCs w:val="24"/>
        </w:rPr>
        <w:t>primary particles affect aggregates</w:t>
      </w:r>
      <w:r w:rsidR="00A61D3E" w:rsidRPr="00581251">
        <w:rPr>
          <w:rFonts w:ascii="Times New Roman" w:eastAsia="Times New Roman" w:hAnsi="Times New Roman"/>
          <w:sz w:val="24"/>
          <w:szCs w:val="24"/>
        </w:rPr>
        <w:t>’</w:t>
      </w:r>
      <w:r w:rsidR="00096003" w:rsidRPr="00581251">
        <w:rPr>
          <w:rFonts w:ascii="Times New Roman" w:eastAsia="Times New Roman" w:hAnsi="Times New Roman"/>
          <w:sz w:val="24"/>
          <w:szCs w:val="24"/>
        </w:rPr>
        <w:t xml:space="preserve"> </w:t>
      </w:r>
      <w:r w:rsidR="00A61D3E" w:rsidRPr="00581251">
        <w:rPr>
          <w:rFonts w:ascii="Times New Roman" w:eastAsia="Times New Roman" w:hAnsi="Times New Roman"/>
          <w:sz w:val="24"/>
          <w:szCs w:val="24"/>
        </w:rPr>
        <w:t xml:space="preserve">shape </w:t>
      </w:r>
      <w:r w:rsidRPr="00581251">
        <w:rPr>
          <w:rFonts w:ascii="Times New Roman" w:eastAsia="Times New Roman" w:hAnsi="Times New Roman"/>
          <w:sz w:val="24"/>
          <w:szCs w:val="24"/>
        </w:rPr>
        <w:t>and</w:t>
      </w:r>
      <w:r w:rsidR="00247837" w:rsidRPr="00581251">
        <w:rPr>
          <w:rFonts w:ascii="Times New Roman" w:eastAsia="Times New Roman" w:hAnsi="Times New Roman"/>
          <w:sz w:val="24"/>
          <w:szCs w:val="24"/>
        </w:rPr>
        <w:t xml:space="preserve"> </w:t>
      </w:r>
      <w:r w:rsidR="00705CDE" w:rsidRPr="00581251">
        <w:rPr>
          <w:rFonts w:ascii="Times New Roman" w:eastAsia="Times New Roman" w:hAnsi="Times New Roman"/>
          <w:sz w:val="24"/>
          <w:szCs w:val="24"/>
        </w:rPr>
        <w:t xml:space="preserve">there </w:t>
      </w:r>
      <w:r w:rsidR="00682E30" w:rsidRPr="00581251">
        <w:rPr>
          <w:rFonts w:ascii="Times New Roman" w:eastAsia="Times New Roman" w:hAnsi="Times New Roman"/>
          <w:sz w:val="24"/>
          <w:szCs w:val="24"/>
        </w:rPr>
        <w:t>is evidence</w:t>
      </w:r>
      <w:r w:rsidR="00705CDE" w:rsidRPr="00581251">
        <w:rPr>
          <w:rFonts w:ascii="Times New Roman" w:eastAsia="Times New Roman" w:hAnsi="Times New Roman"/>
          <w:sz w:val="24"/>
          <w:szCs w:val="24"/>
        </w:rPr>
        <w:t xml:space="preserve"> that large aggregates </w:t>
      </w:r>
      <w:r w:rsidR="00BA53EC" w:rsidRPr="00581251">
        <w:rPr>
          <w:rFonts w:ascii="Times New Roman" w:eastAsia="Times New Roman" w:hAnsi="Times New Roman"/>
          <w:sz w:val="24"/>
          <w:szCs w:val="24"/>
        </w:rPr>
        <w:t xml:space="preserve">have </w:t>
      </w:r>
      <w:r w:rsidR="00705CDE" w:rsidRPr="00581251">
        <w:rPr>
          <w:rFonts w:ascii="Times New Roman" w:eastAsia="Times New Roman" w:hAnsi="Times New Roman"/>
          <w:sz w:val="24"/>
          <w:szCs w:val="24"/>
        </w:rPr>
        <w:t>fractal</w:t>
      </w:r>
      <w:r w:rsidR="00D62752" w:rsidRPr="00581251">
        <w:rPr>
          <w:rFonts w:ascii="Times New Roman" w:eastAsia="Times New Roman" w:hAnsi="Times New Roman"/>
          <w:sz w:val="24"/>
          <w:szCs w:val="24"/>
        </w:rPr>
        <w:t>-like</w:t>
      </w:r>
      <w:r w:rsidR="00705CDE" w:rsidRPr="00581251">
        <w:rPr>
          <w:rFonts w:ascii="Times New Roman" w:eastAsia="Times New Roman" w:hAnsi="Times New Roman"/>
          <w:sz w:val="24"/>
          <w:szCs w:val="24"/>
        </w:rPr>
        <w:t xml:space="preserve"> </w:t>
      </w:r>
      <w:r w:rsidR="00972E75" w:rsidRPr="00581251">
        <w:rPr>
          <w:rFonts w:ascii="Times New Roman" w:eastAsia="Times New Roman" w:hAnsi="Times New Roman"/>
          <w:sz w:val="24"/>
          <w:szCs w:val="24"/>
        </w:rPr>
        <w:t>shape</w:t>
      </w:r>
      <w:r w:rsidR="00247837" w:rsidRPr="00581251">
        <w:rPr>
          <w:rFonts w:ascii="Times New Roman" w:eastAsia="Times New Roman" w:hAnsi="Times New Roman"/>
          <w:sz w:val="24"/>
          <w:szCs w:val="24"/>
        </w:rPr>
        <w:t xml:space="preserve">, </w:t>
      </w:r>
      <w:r w:rsidR="00972E75" w:rsidRPr="00581251">
        <w:rPr>
          <w:rFonts w:ascii="Times New Roman" w:eastAsia="Times New Roman" w:hAnsi="Times New Roman"/>
          <w:sz w:val="24"/>
          <w:szCs w:val="24"/>
        </w:rPr>
        <w:t xml:space="preserve">with lower dimensions, </w:t>
      </w:r>
      <w:r w:rsidR="00247837" w:rsidRPr="00581251">
        <w:rPr>
          <w:rFonts w:ascii="Times New Roman" w:eastAsia="Times New Roman" w:hAnsi="Times New Roman"/>
          <w:sz w:val="24"/>
          <w:szCs w:val="24"/>
        </w:rPr>
        <w:t>resulting in lower density</w:t>
      </w:r>
      <w:r w:rsidR="00705CDE" w:rsidRPr="00581251">
        <w:rPr>
          <w:rFonts w:ascii="Times New Roman" w:eastAsia="Times New Roman" w:hAnsi="Times New Roman"/>
          <w:sz w:val="24"/>
          <w:szCs w:val="24"/>
        </w:rPr>
        <w:t xml:space="preserve"> </w:t>
      </w:r>
      <w:r w:rsidR="00A15C24" w:rsidRPr="00581251">
        <w:rPr>
          <w:rFonts w:ascii="Times New Roman" w:eastAsia="Times New Roman" w:hAnsi="Times New Roman"/>
          <w:sz w:val="24"/>
          <w:szCs w:val="24"/>
        </w:rPr>
        <w:t>compared to</w:t>
      </w:r>
      <w:r w:rsidR="00705CDE" w:rsidRPr="00581251">
        <w:rPr>
          <w:rFonts w:ascii="Times New Roman" w:eastAsia="Times New Roman" w:hAnsi="Times New Roman"/>
          <w:sz w:val="24"/>
          <w:szCs w:val="24"/>
        </w:rPr>
        <w:t xml:space="preserve"> smaller aggregates (Johnson et al., 2016</w:t>
      </w:r>
      <w:r w:rsidR="00C27716" w:rsidRPr="00581251">
        <w:rPr>
          <w:rFonts w:ascii="Times New Roman" w:eastAsia="Times New Roman" w:hAnsi="Times New Roman"/>
          <w:sz w:val="24"/>
          <w:szCs w:val="24"/>
        </w:rPr>
        <w:t>; Vahedi and Gorczyca, 2012</w:t>
      </w:r>
      <w:r w:rsidR="00705CDE" w:rsidRPr="00581251">
        <w:rPr>
          <w:rFonts w:ascii="Times New Roman" w:eastAsia="Times New Roman" w:hAnsi="Times New Roman"/>
          <w:sz w:val="24"/>
          <w:szCs w:val="24"/>
        </w:rPr>
        <w:t xml:space="preserve"> and Moruzzi et al., 2017).</w:t>
      </w:r>
      <w:r w:rsidR="007669AB" w:rsidRPr="00581251">
        <w:rPr>
          <w:rFonts w:ascii="Times New Roman" w:eastAsia="Times New Roman" w:hAnsi="Times New Roman"/>
          <w:sz w:val="24"/>
          <w:szCs w:val="24"/>
        </w:rPr>
        <w:t xml:space="preserve"> According to </w:t>
      </w:r>
      <w:r w:rsidR="007669AB" w:rsidRPr="00581251">
        <w:rPr>
          <w:rFonts w:ascii="Times New Roman" w:hAnsi="Times New Roman"/>
          <w:sz w:val="24"/>
        </w:rPr>
        <w:t xml:space="preserve">Bushell et al. (2002), the impact of aggregation of primary particles on hydrodynamics may result either </w:t>
      </w:r>
      <w:r w:rsidR="00A35D8A" w:rsidRPr="00581251">
        <w:rPr>
          <w:rFonts w:ascii="Times New Roman" w:hAnsi="Times New Roman"/>
          <w:sz w:val="24"/>
        </w:rPr>
        <w:t xml:space="preserve">in </w:t>
      </w:r>
      <w:r w:rsidR="007669AB" w:rsidRPr="00581251">
        <w:rPr>
          <w:rFonts w:ascii="Times New Roman" w:hAnsi="Times New Roman"/>
          <w:sz w:val="24"/>
        </w:rPr>
        <w:t xml:space="preserve">the increase of drag forces, compared to spherical primary particles, or </w:t>
      </w:r>
      <w:r w:rsidR="00A35D8A" w:rsidRPr="00581251">
        <w:rPr>
          <w:rFonts w:ascii="Times New Roman" w:hAnsi="Times New Roman"/>
          <w:sz w:val="24"/>
        </w:rPr>
        <w:t xml:space="preserve">in the </w:t>
      </w:r>
      <w:r w:rsidR="007669AB" w:rsidRPr="00581251">
        <w:rPr>
          <w:rFonts w:ascii="Times New Roman" w:hAnsi="Times New Roman"/>
          <w:sz w:val="24"/>
        </w:rPr>
        <w:t>formation of aggregates that can become permeable, decreas</w:t>
      </w:r>
      <w:r w:rsidR="00A35D8A" w:rsidRPr="00581251">
        <w:rPr>
          <w:rFonts w:ascii="Times New Roman" w:hAnsi="Times New Roman"/>
          <w:sz w:val="24"/>
        </w:rPr>
        <w:t>ing</w:t>
      </w:r>
      <w:r w:rsidR="007669AB" w:rsidRPr="00581251">
        <w:rPr>
          <w:rFonts w:ascii="Times New Roman" w:hAnsi="Times New Roman"/>
          <w:sz w:val="24"/>
        </w:rPr>
        <w:t xml:space="preserve"> the drag force.</w:t>
      </w:r>
    </w:p>
    <w:p w14:paraId="5C59F32D" w14:textId="2738C8A5" w:rsidR="00C42FD2" w:rsidRPr="00581251" w:rsidRDefault="00043796" w:rsidP="00B76512">
      <w:pPr>
        <w:spacing w:after="0" w:line="480" w:lineRule="auto"/>
        <w:rPr>
          <w:rFonts w:ascii="Times New Roman" w:eastAsia="Times New Roman" w:hAnsi="Times New Roman"/>
          <w:sz w:val="24"/>
          <w:szCs w:val="24"/>
        </w:rPr>
      </w:pPr>
      <w:r w:rsidRPr="00581251">
        <w:rPr>
          <w:rFonts w:ascii="Times New Roman" w:eastAsia="Times New Roman" w:hAnsi="Times New Roman"/>
          <w:sz w:val="24"/>
          <w:szCs w:val="24"/>
        </w:rPr>
        <w:t>T</w:t>
      </w:r>
      <w:r w:rsidR="00263774" w:rsidRPr="00581251">
        <w:rPr>
          <w:rFonts w:ascii="Times New Roman" w:eastAsia="Times New Roman" w:hAnsi="Times New Roman"/>
          <w:sz w:val="24"/>
          <w:szCs w:val="24"/>
        </w:rPr>
        <w:t xml:space="preserve">his </w:t>
      </w:r>
      <w:r w:rsidRPr="00581251">
        <w:rPr>
          <w:rFonts w:ascii="Times New Roman" w:eastAsia="Times New Roman" w:hAnsi="Times New Roman"/>
          <w:sz w:val="24"/>
          <w:szCs w:val="24"/>
        </w:rPr>
        <w:t xml:space="preserve">study aims to </w:t>
      </w:r>
      <w:r w:rsidR="005263C4" w:rsidRPr="00581251">
        <w:rPr>
          <w:rFonts w:ascii="Times New Roman" w:eastAsia="Times New Roman" w:hAnsi="Times New Roman"/>
          <w:sz w:val="24"/>
          <w:szCs w:val="24"/>
        </w:rPr>
        <w:t xml:space="preserve">systematically </w:t>
      </w:r>
      <w:r w:rsidRPr="00581251">
        <w:rPr>
          <w:rFonts w:ascii="Times New Roman" w:eastAsia="Times New Roman" w:hAnsi="Times New Roman"/>
          <w:sz w:val="24"/>
          <w:szCs w:val="24"/>
        </w:rPr>
        <w:t xml:space="preserve">investigate </w:t>
      </w:r>
      <w:r w:rsidR="005263C4" w:rsidRPr="00581251">
        <w:rPr>
          <w:rFonts w:ascii="Times New Roman" w:eastAsia="Times New Roman" w:hAnsi="Times New Roman"/>
          <w:sz w:val="24"/>
          <w:szCs w:val="24"/>
        </w:rPr>
        <w:t xml:space="preserve">and analyse </w:t>
      </w:r>
      <w:r w:rsidRPr="00581251">
        <w:rPr>
          <w:rFonts w:ascii="Times New Roman" w:eastAsia="Times New Roman" w:hAnsi="Times New Roman"/>
          <w:sz w:val="24"/>
          <w:szCs w:val="24"/>
        </w:rPr>
        <w:t xml:space="preserve">the features and dynamics of slow settling </w:t>
      </w:r>
      <w:r w:rsidR="00AD513F" w:rsidRPr="00581251">
        <w:rPr>
          <w:rFonts w:ascii="Times New Roman" w:eastAsia="Times New Roman" w:hAnsi="Times New Roman"/>
          <w:sz w:val="24"/>
          <w:szCs w:val="24"/>
        </w:rPr>
        <w:t>Al-</w:t>
      </w:r>
      <w:r w:rsidR="00A70AC0" w:rsidRPr="00581251">
        <w:rPr>
          <w:rFonts w:ascii="Times New Roman" w:eastAsia="Times New Roman" w:hAnsi="Times New Roman"/>
          <w:sz w:val="24"/>
          <w:szCs w:val="24"/>
        </w:rPr>
        <w:t>kaolin</w:t>
      </w:r>
      <w:r w:rsidR="00AD513F" w:rsidRPr="00581251">
        <w:rPr>
          <w:rFonts w:ascii="Times New Roman" w:eastAsia="Times New Roman" w:hAnsi="Times New Roman"/>
          <w:sz w:val="24"/>
          <w:szCs w:val="24"/>
        </w:rPr>
        <w:t xml:space="preserve"> </w:t>
      </w:r>
      <w:r w:rsidR="00706BD3" w:rsidRPr="00581251">
        <w:rPr>
          <w:rFonts w:ascii="Times New Roman" w:eastAsia="Times New Roman" w:hAnsi="Times New Roman"/>
          <w:sz w:val="24"/>
          <w:szCs w:val="24"/>
        </w:rPr>
        <w:t>fractal</w:t>
      </w:r>
      <w:r w:rsidR="00263774" w:rsidRPr="00581251">
        <w:rPr>
          <w:rFonts w:ascii="Times New Roman" w:eastAsia="Times New Roman" w:hAnsi="Times New Roman"/>
          <w:sz w:val="24"/>
          <w:szCs w:val="24"/>
        </w:rPr>
        <w:t xml:space="preserve"> aggregates</w:t>
      </w:r>
      <w:r w:rsidRPr="00581251">
        <w:rPr>
          <w:rFonts w:ascii="Times New Roman" w:eastAsia="Times New Roman" w:hAnsi="Times New Roman"/>
          <w:sz w:val="24"/>
          <w:szCs w:val="24"/>
        </w:rPr>
        <w:t xml:space="preserve">, using a non-intrusive image-based </w:t>
      </w:r>
      <w:r w:rsidR="005263C4" w:rsidRPr="00581251">
        <w:rPr>
          <w:rFonts w:ascii="Times New Roman" w:eastAsia="Times New Roman" w:hAnsi="Times New Roman"/>
          <w:sz w:val="24"/>
          <w:szCs w:val="24"/>
        </w:rPr>
        <w:t>method</w:t>
      </w:r>
      <w:r w:rsidR="00AD513F" w:rsidRPr="00581251">
        <w:rPr>
          <w:rFonts w:ascii="Times New Roman" w:eastAsia="Times New Roman" w:hAnsi="Times New Roman"/>
          <w:sz w:val="24"/>
          <w:szCs w:val="24"/>
        </w:rPr>
        <w:t>.</w:t>
      </w:r>
      <w:r w:rsidR="0093396B" w:rsidRPr="00581251">
        <w:rPr>
          <w:rFonts w:ascii="Times New Roman" w:eastAsia="Times New Roman" w:hAnsi="Times New Roman"/>
          <w:sz w:val="24"/>
          <w:szCs w:val="24"/>
        </w:rPr>
        <w:t xml:space="preserve"> </w:t>
      </w:r>
      <w:r w:rsidR="005263C4" w:rsidRPr="00581251">
        <w:rPr>
          <w:rFonts w:ascii="Times New Roman" w:eastAsia="Times New Roman" w:hAnsi="Times New Roman"/>
          <w:sz w:val="24"/>
          <w:szCs w:val="24"/>
        </w:rPr>
        <w:t>The focus here is s</w:t>
      </w:r>
      <w:r w:rsidRPr="00581251">
        <w:rPr>
          <w:rFonts w:ascii="Times New Roman" w:eastAsia="Times New Roman" w:hAnsi="Times New Roman"/>
          <w:sz w:val="24"/>
          <w:szCs w:val="24"/>
        </w:rPr>
        <w:t>pecifically, large, heterodisperse and multi-shape flocculated kaolin particles settled by gravity. P</w:t>
      </w:r>
      <w:r w:rsidR="001002E4" w:rsidRPr="00581251">
        <w:rPr>
          <w:rFonts w:ascii="Times New Roman" w:eastAsia="Times New Roman" w:hAnsi="Times New Roman"/>
          <w:sz w:val="24"/>
          <w:szCs w:val="24"/>
        </w:rPr>
        <w:t xml:space="preserve">article image velocimetry </w:t>
      </w:r>
      <w:r w:rsidRPr="00581251">
        <w:rPr>
          <w:rFonts w:ascii="Times New Roman" w:eastAsia="Times New Roman" w:hAnsi="Times New Roman"/>
          <w:sz w:val="24"/>
          <w:szCs w:val="24"/>
        </w:rPr>
        <w:t>(PIV)</w:t>
      </w:r>
      <w:r w:rsidR="009D7405" w:rsidRPr="00581251">
        <w:rPr>
          <w:rFonts w:ascii="Times New Roman" w:eastAsia="Times New Roman" w:hAnsi="Times New Roman"/>
          <w:sz w:val="24"/>
          <w:szCs w:val="24"/>
        </w:rPr>
        <w:t xml:space="preserve"> </w:t>
      </w:r>
      <w:r w:rsidRPr="00581251">
        <w:rPr>
          <w:rFonts w:ascii="Times New Roman" w:eastAsia="Times New Roman" w:hAnsi="Times New Roman"/>
          <w:sz w:val="24"/>
          <w:szCs w:val="24"/>
        </w:rPr>
        <w:t xml:space="preserve">is used to </w:t>
      </w:r>
      <w:r w:rsidR="00A35D8A" w:rsidRPr="00581251">
        <w:rPr>
          <w:rFonts w:ascii="Times New Roman" w:eastAsia="Times New Roman" w:hAnsi="Times New Roman"/>
          <w:sz w:val="24"/>
          <w:szCs w:val="24"/>
        </w:rPr>
        <w:t>measure aggregates</w:t>
      </w:r>
      <w:r w:rsidRPr="00581251">
        <w:rPr>
          <w:rFonts w:ascii="Times New Roman" w:eastAsia="Times New Roman" w:hAnsi="Times New Roman"/>
          <w:sz w:val="24"/>
          <w:szCs w:val="24"/>
        </w:rPr>
        <w:t xml:space="preserve"> settling velocit</w:t>
      </w:r>
      <w:r w:rsidR="00A35D8A" w:rsidRPr="00581251">
        <w:rPr>
          <w:rFonts w:ascii="Times New Roman" w:eastAsia="Times New Roman" w:hAnsi="Times New Roman"/>
          <w:sz w:val="24"/>
          <w:szCs w:val="24"/>
        </w:rPr>
        <w:t>y</w:t>
      </w:r>
      <w:r w:rsidRPr="00581251">
        <w:rPr>
          <w:rFonts w:ascii="Times New Roman" w:eastAsia="Times New Roman" w:hAnsi="Times New Roman"/>
          <w:sz w:val="24"/>
          <w:szCs w:val="24"/>
        </w:rPr>
        <w:t xml:space="preserve"> as well as their </w:t>
      </w:r>
      <w:r w:rsidR="001002E4" w:rsidRPr="00581251">
        <w:rPr>
          <w:rFonts w:ascii="Times New Roman" w:eastAsia="Times New Roman" w:hAnsi="Times New Roman"/>
          <w:sz w:val="24"/>
          <w:szCs w:val="24"/>
        </w:rPr>
        <w:t>size and shape</w:t>
      </w:r>
      <w:r w:rsidR="009D7405" w:rsidRPr="00581251">
        <w:rPr>
          <w:rFonts w:ascii="Times New Roman" w:eastAsia="Times New Roman" w:hAnsi="Times New Roman"/>
          <w:sz w:val="24"/>
          <w:szCs w:val="24"/>
        </w:rPr>
        <w:t xml:space="preserve">. </w:t>
      </w:r>
      <w:r w:rsidR="00895EDE" w:rsidRPr="00581251">
        <w:rPr>
          <w:rFonts w:ascii="Times New Roman" w:eastAsia="Times New Roman" w:hAnsi="Times New Roman"/>
          <w:sz w:val="24"/>
          <w:szCs w:val="24"/>
        </w:rPr>
        <w:t>Further</w:t>
      </w:r>
      <w:r w:rsidR="001E1D61" w:rsidRPr="00581251">
        <w:rPr>
          <w:rFonts w:ascii="Times New Roman" w:eastAsia="Times New Roman" w:hAnsi="Times New Roman"/>
          <w:sz w:val="24"/>
          <w:szCs w:val="24"/>
        </w:rPr>
        <w:t>more</w:t>
      </w:r>
      <w:r w:rsidR="00895EDE" w:rsidRPr="00581251">
        <w:rPr>
          <w:rFonts w:ascii="Times New Roman" w:eastAsia="Times New Roman" w:hAnsi="Times New Roman"/>
          <w:sz w:val="24"/>
          <w:szCs w:val="24"/>
        </w:rPr>
        <w:t xml:space="preserve">, a </w:t>
      </w:r>
      <w:r w:rsidR="005D52E5">
        <w:rPr>
          <w:rFonts w:ascii="Times New Roman" w:eastAsia="Times New Roman" w:hAnsi="Times New Roman"/>
          <w:sz w:val="24"/>
          <w:szCs w:val="24"/>
        </w:rPr>
        <w:t xml:space="preserve">novel </w:t>
      </w:r>
      <w:r w:rsidR="00895EDE" w:rsidRPr="00581251">
        <w:rPr>
          <w:rFonts w:ascii="Times New Roman" w:eastAsia="Times New Roman" w:hAnsi="Times New Roman"/>
          <w:sz w:val="24"/>
          <w:szCs w:val="24"/>
        </w:rPr>
        <w:t xml:space="preserve">procedure </w:t>
      </w:r>
      <w:r w:rsidRPr="00581251">
        <w:rPr>
          <w:rFonts w:ascii="Times New Roman" w:eastAsia="Times New Roman" w:hAnsi="Times New Roman"/>
          <w:sz w:val="24"/>
          <w:szCs w:val="24"/>
        </w:rPr>
        <w:t xml:space="preserve">is </w:t>
      </w:r>
      <w:r w:rsidR="00895EDE" w:rsidRPr="00581251">
        <w:rPr>
          <w:rFonts w:ascii="Times New Roman" w:eastAsia="Times New Roman" w:hAnsi="Times New Roman"/>
          <w:sz w:val="24"/>
          <w:szCs w:val="24"/>
        </w:rPr>
        <w:t xml:space="preserve">applied to </w:t>
      </w:r>
      <w:r w:rsidR="00BA53EC" w:rsidRPr="00581251">
        <w:rPr>
          <w:rFonts w:ascii="Times New Roman" w:eastAsia="Times New Roman" w:hAnsi="Times New Roman"/>
          <w:sz w:val="24"/>
          <w:szCs w:val="24"/>
        </w:rPr>
        <w:t xml:space="preserve">convert </w:t>
      </w:r>
      <w:r w:rsidR="00895EDE" w:rsidRPr="00581251">
        <w:rPr>
          <w:rFonts w:ascii="Times New Roman" w:eastAsia="Times New Roman" w:hAnsi="Times New Roman"/>
          <w:sz w:val="24"/>
          <w:szCs w:val="24"/>
        </w:rPr>
        <w:t>2D fractal dimension into 3D</w:t>
      </w:r>
      <w:r w:rsidR="00A35D8A" w:rsidRPr="00581251">
        <w:rPr>
          <w:rFonts w:ascii="Times New Roman" w:eastAsia="Times New Roman" w:hAnsi="Times New Roman"/>
          <w:sz w:val="24"/>
          <w:szCs w:val="24"/>
        </w:rPr>
        <w:t xml:space="preserve"> from image analysis</w:t>
      </w:r>
      <w:r w:rsidR="00694F19">
        <w:rPr>
          <w:rFonts w:ascii="Times New Roman" w:eastAsia="Times New Roman" w:hAnsi="Times New Roman"/>
          <w:sz w:val="24"/>
          <w:szCs w:val="24"/>
        </w:rPr>
        <w:t>. Size and density were</w:t>
      </w:r>
      <w:r w:rsidR="00B7435D">
        <w:rPr>
          <w:rFonts w:ascii="Times New Roman" w:eastAsia="Times New Roman" w:hAnsi="Times New Roman"/>
          <w:sz w:val="24"/>
          <w:szCs w:val="24"/>
        </w:rPr>
        <w:t xml:space="preserve"> </w:t>
      </w:r>
      <w:r w:rsidR="00694F19">
        <w:rPr>
          <w:rFonts w:ascii="Times New Roman" w:eastAsia="Times New Roman" w:hAnsi="Times New Roman"/>
          <w:sz w:val="24"/>
          <w:szCs w:val="24"/>
        </w:rPr>
        <w:t xml:space="preserve">analysed and correlated </w:t>
      </w:r>
      <w:r w:rsidR="00BE6020">
        <w:rPr>
          <w:rFonts w:ascii="Times New Roman" w:eastAsia="Times New Roman" w:hAnsi="Times New Roman"/>
          <w:sz w:val="24"/>
          <w:szCs w:val="24"/>
        </w:rPr>
        <w:t>from two approaches</w:t>
      </w:r>
      <w:r w:rsidR="00BE6020" w:rsidRPr="00BE6020">
        <w:rPr>
          <w:rFonts w:ascii="Times New Roman" w:eastAsia="Times New Roman" w:hAnsi="Times New Roman"/>
          <w:sz w:val="24"/>
          <w:szCs w:val="24"/>
        </w:rPr>
        <w:t>,</w:t>
      </w:r>
      <w:r w:rsidR="00B7435D" w:rsidRPr="00BE6020">
        <w:rPr>
          <w:rFonts w:ascii="Times New Roman" w:eastAsia="Times New Roman" w:hAnsi="Times New Roman"/>
          <w:sz w:val="24"/>
          <w:szCs w:val="24"/>
        </w:rPr>
        <w:t xml:space="preserve"> individual</w:t>
      </w:r>
      <w:r w:rsidR="00BE6020">
        <w:rPr>
          <w:rFonts w:ascii="Times New Roman" w:eastAsia="Times New Roman" w:hAnsi="Times New Roman"/>
          <w:sz w:val="24"/>
          <w:szCs w:val="24"/>
        </w:rPr>
        <w:t>ly</w:t>
      </w:r>
      <w:r w:rsidR="00B7435D" w:rsidRPr="00BE6020">
        <w:rPr>
          <w:rFonts w:ascii="Times New Roman" w:eastAsia="Times New Roman" w:hAnsi="Times New Roman"/>
          <w:sz w:val="24"/>
          <w:szCs w:val="24"/>
        </w:rPr>
        <w:t xml:space="preserve"> and the </w:t>
      </w:r>
      <w:r w:rsidR="00BE6020" w:rsidRPr="00BE6020">
        <w:rPr>
          <w:rFonts w:ascii="Times New Roman" w:eastAsia="Times New Roman" w:hAnsi="Times New Roman"/>
          <w:sz w:val="24"/>
          <w:szCs w:val="24"/>
        </w:rPr>
        <w:t xml:space="preserve">entire </w:t>
      </w:r>
      <w:r w:rsidR="00B7435D" w:rsidRPr="00BE6020">
        <w:rPr>
          <w:rFonts w:ascii="Times New Roman" w:eastAsia="Times New Roman" w:hAnsi="Times New Roman"/>
          <w:sz w:val="24"/>
          <w:szCs w:val="24"/>
        </w:rPr>
        <w:t xml:space="preserve">population </w:t>
      </w:r>
      <w:r w:rsidR="00BE6020" w:rsidRPr="00BE6020">
        <w:rPr>
          <w:rFonts w:ascii="Times New Roman" w:eastAsia="Times New Roman" w:hAnsi="Times New Roman"/>
          <w:sz w:val="24"/>
          <w:szCs w:val="24"/>
        </w:rPr>
        <w:t>of</w:t>
      </w:r>
      <w:r w:rsidR="00B7435D" w:rsidRPr="00BE6020">
        <w:rPr>
          <w:rFonts w:ascii="Times New Roman" w:eastAsia="Times New Roman" w:hAnsi="Times New Roman"/>
          <w:sz w:val="24"/>
          <w:szCs w:val="24"/>
        </w:rPr>
        <w:t xml:space="preserve"> aggregates.</w:t>
      </w:r>
      <w:r w:rsidR="00B7435D">
        <w:rPr>
          <w:rFonts w:ascii="Times New Roman" w:eastAsia="Times New Roman" w:hAnsi="Times New Roman"/>
          <w:sz w:val="24"/>
          <w:szCs w:val="24"/>
        </w:rPr>
        <w:t xml:space="preserve"> </w:t>
      </w:r>
      <w:r w:rsidR="00895EDE" w:rsidRPr="00581251">
        <w:rPr>
          <w:rFonts w:ascii="Times New Roman" w:eastAsia="Times New Roman" w:hAnsi="Times New Roman"/>
          <w:sz w:val="24"/>
          <w:szCs w:val="24"/>
        </w:rPr>
        <w:t xml:space="preserve"> </w:t>
      </w:r>
      <w:r w:rsidR="0093396B" w:rsidRPr="00581251">
        <w:rPr>
          <w:rFonts w:ascii="Times New Roman" w:eastAsia="Times New Roman" w:hAnsi="Times New Roman"/>
          <w:sz w:val="24"/>
          <w:szCs w:val="24"/>
        </w:rPr>
        <w:t xml:space="preserve">Shape, </w:t>
      </w:r>
      <w:r w:rsidR="00F647CB" w:rsidRPr="00581251">
        <w:rPr>
          <w:rFonts w:ascii="Times New Roman" w:eastAsia="Times New Roman" w:hAnsi="Times New Roman"/>
          <w:sz w:val="24"/>
          <w:szCs w:val="24"/>
        </w:rPr>
        <w:t xml:space="preserve">Reynolds number </w:t>
      </w:r>
      <w:r w:rsidR="00DA2F55" w:rsidRPr="00581251">
        <w:rPr>
          <w:rFonts w:ascii="Times New Roman" w:eastAsia="Times New Roman" w:hAnsi="Times New Roman"/>
          <w:sz w:val="24"/>
          <w:szCs w:val="24"/>
        </w:rPr>
        <w:t xml:space="preserve">and drag coefficient </w:t>
      </w:r>
      <w:r w:rsidR="006A6BB8" w:rsidRPr="00581251">
        <w:rPr>
          <w:rFonts w:ascii="Times New Roman" w:eastAsia="Times New Roman" w:hAnsi="Times New Roman"/>
          <w:sz w:val="24"/>
          <w:szCs w:val="24"/>
        </w:rPr>
        <w:t>of</w:t>
      </w:r>
      <w:r w:rsidR="008C2F6E" w:rsidRPr="00581251">
        <w:rPr>
          <w:rFonts w:ascii="Times New Roman" w:eastAsia="Times New Roman" w:hAnsi="Times New Roman"/>
          <w:sz w:val="24"/>
          <w:szCs w:val="24"/>
        </w:rPr>
        <w:t xml:space="preserve"> large Al-</w:t>
      </w:r>
      <w:r w:rsidR="00A70AC0" w:rsidRPr="00581251">
        <w:rPr>
          <w:rFonts w:ascii="Times New Roman" w:eastAsia="Times New Roman" w:hAnsi="Times New Roman"/>
          <w:sz w:val="24"/>
          <w:szCs w:val="24"/>
        </w:rPr>
        <w:t>kaolin</w:t>
      </w:r>
      <w:r w:rsidR="008C2F6E" w:rsidRPr="00581251">
        <w:rPr>
          <w:rFonts w:ascii="Times New Roman" w:eastAsia="Times New Roman" w:hAnsi="Times New Roman"/>
          <w:sz w:val="24"/>
          <w:szCs w:val="24"/>
        </w:rPr>
        <w:t xml:space="preserve"> </w:t>
      </w:r>
      <w:r w:rsidR="006A6BB8" w:rsidRPr="00581251">
        <w:rPr>
          <w:rFonts w:ascii="Times New Roman" w:eastAsia="Times New Roman" w:hAnsi="Times New Roman"/>
          <w:sz w:val="24"/>
          <w:szCs w:val="24"/>
        </w:rPr>
        <w:t xml:space="preserve">fractal </w:t>
      </w:r>
      <w:r w:rsidR="005E1F71" w:rsidRPr="00581251">
        <w:rPr>
          <w:rFonts w:ascii="Times New Roman" w:eastAsia="Times New Roman" w:hAnsi="Times New Roman"/>
          <w:sz w:val="24"/>
          <w:szCs w:val="24"/>
        </w:rPr>
        <w:t>aggregate</w:t>
      </w:r>
      <w:r w:rsidR="00F647CB" w:rsidRPr="00581251">
        <w:rPr>
          <w:rFonts w:ascii="Times New Roman" w:eastAsia="Times New Roman" w:hAnsi="Times New Roman"/>
          <w:sz w:val="24"/>
          <w:szCs w:val="24"/>
        </w:rPr>
        <w:t xml:space="preserve"> </w:t>
      </w:r>
      <w:r w:rsidR="008C2F6E" w:rsidRPr="00581251">
        <w:rPr>
          <w:rFonts w:ascii="Times New Roman" w:eastAsia="Times New Roman" w:hAnsi="Times New Roman"/>
          <w:sz w:val="24"/>
          <w:szCs w:val="24"/>
        </w:rPr>
        <w:t>velocit</w:t>
      </w:r>
      <w:r w:rsidR="005E1F71" w:rsidRPr="00581251">
        <w:rPr>
          <w:rFonts w:ascii="Times New Roman" w:eastAsia="Times New Roman" w:hAnsi="Times New Roman"/>
          <w:sz w:val="24"/>
          <w:szCs w:val="24"/>
        </w:rPr>
        <w:t>ies</w:t>
      </w:r>
      <w:r w:rsidR="008C2F6E" w:rsidRPr="00581251">
        <w:rPr>
          <w:rFonts w:ascii="Times New Roman" w:eastAsia="Times New Roman" w:hAnsi="Times New Roman"/>
          <w:sz w:val="24"/>
          <w:szCs w:val="24"/>
        </w:rPr>
        <w:t xml:space="preserve"> </w:t>
      </w:r>
      <w:r w:rsidRPr="00581251">
        <w:rPr>
          <w:rFonts w:ascii="Times New Roman" w:eastAsia="Times New Roman" w:hAnsi="Times New Roman"/>
          <w:sz w:val="24"/>
          <w:szCs w:val="24"/>
        </w:rPr>
        <w:t xml:space="preserve">are </w:t>
      </w:r>
      <w:r w:rsidR="006A6BB8" w:rsidRPr="00581251">
        <w:rPr>
          <w:rFonts w:ascii="Times New Roman" w:eastAsia="Times New Roman" w:hAnsi="Times New Roman"/>
          <w:sz w:val="24"/>
          <w:szCs w:val="24"/>
        </w:rPr>
        <w:t>determined</w:t>
      </w:r>
      <w:r w:rsidR="00F647CB" w:rsidRPr="00581251">
        <w:rPr>
          <w:rFonts w:ascii="Times New Roman" w:eastAsia="Times New Roman" w:hAnsi="Times New Roman"/>
          <w:sz w:val="24"/>
          <w:szCs w:val="24"/>
        </w:rPr>
        <w:t>,</w:t>
      </w:r>
      <w:r w:rsidR="006A6BB8" w:rsidRPr="00581251">
        <w:rPr>
          <w:rFonts w:ascii="Times New Roman" w:eastAsia="Times New Roman" w:hAnsi="Times New Roman"/>
          <w:sz w:val="24"/>
          <w:szCs w:val="24"/>
        </w:rPr>
        <w:t xml:space="preserve"> and </w:t>
      </w:r>
      <w:r w:rsidR="00DA2F55" w:rsidRPr="00581251">
        <w:rPr>
          <w:rFonts w:ascii="Times New Roman" w:eastAsia="Times New Roman" w:hAnsi="Times New Roman"/>
          <w:sz w:val="24"/>
          <w:szCs w:val="24"/>
        </w:rPr>
        <w:t xml:space="preserve">experimental </w:t>
      </w:r>
      <w:r w:rsidR="006A6BB8" w:rsidRPr="00581251">
        <w:rPr>
          <w:rFonts w:ascii="Times New Roman" w:eastAsia="Times New Roman" w:hAnsi="Times New Roman"/>
          <w:sz w:val="24"/>
          <w:szCs w:val="24"/>
        </w:rPr>
        <w:t xml:space="preserve">velocities </w:t>
      </w:r>
      <w:r w:rsidRPr="00581251">
        <w:rPr>
          <w:rFonts w:ascii="Times New Roman" w:eastAsia="Times New Roman" w:hAnsi="Times New Roman"/>
          <w:sz w:val="24"/>
          <w:szCs w:val="24"/>
        </w:rPr>
        <w:t xml:space="preserve">are </w:t>
      </w:r>
      <w:r w:rsidR="00AD513F" w:rsidRPr="00581251">
        <w:rPr>
          <w:rFonts w:ascii="Times New Roman" w:eastAsia="Times New Roman" w:hAnsi="Times New Roman"/>
          <w:sz w:val="24"/>
          <w:szCs w:val="24"/>
        </w:rPr>
        <w:t xml:space="preserve">compared </w:t>
      </w:r>
      <w:r w:rsidR="005E1F71" w:rsidRPr="00581251">
        <w:rPr>
          <w:rFonts w:ascii="Times New Roman" w:eastAsia="Times New Roman" w:hAnsi="Times New Roman"/>
          <w:sz w:val="24"/>
          <w:szCs w:val="24"/>
        </w:rPr>
        <w:t xml:space="preserve">with estimates using </w:t>
      </w:r>
      <w:r w:rsidR="0020223D" w:rsidRPr="00581251">
        <w:rPr>
          <w:rFonts w:ascii="Times New Roman" w:eastAsia="Times New Roman" w:hAnsi="Times New Roman"/>
          <w:sz w:val="24"/>
          <w:szCs w:val="24"/>
        </w:rPr>
        <w:t>Stokes’</w:t>
      </w:r>
      <w:r w:rsidR="00DA2F55" w:rsidRPr="00581251">
        <w:rPr>
          <w:rFonts w:ascii="Times New Roman" w:eastAsia="Times New Roman" w:hAnsi="Times New Roman"/>
          <w:sz w:val="24"/>
          <w:szCs w:val="24"/>
        </w:rPr>
        <w:t xml:space="preserve"> </w:t>
      </w:r>
      <w:r w:rsidR="00B06D33" w:rsidRPr="00581251">
        <w:rPr>
          <w:rFonts w:ascii="Times New Roman" w:eastAsia="Times New Roman" w:hAnsi="Times New Roman"/>
          <w:sz w:val="24"/>
          <w:szCs w:val="24"/>
        </w:rPr>
        <w:t>equation</w:t>
      </w:r>
      <w:r w:rsidR="00DA2F55" w:rsidRPr="00581251">
        <w:rPr>
          <w:rFonts w:ascii="Times New Roman" w:eastAsia="Times New Roman" w:hAnsi="Times New Roman"/>
          <w:sz w:val="24"/>
          <w:szCs w:val="24"/>
        </w:rPr>
        <w:t xml:space="preserve"> </w:t>
      </w:r>
      <w:r w:rsidR="00B06D33" w:rsidRPr="00581251">
        <w:rPr>
          <w:rFonts w:ascii="Times New Roman" w:eastAsia="Times New Roman" w:hAnsi="Times New Roman"/>
          <w:sz w:val="24"/>
          <w:szCs w:val="24"/>
        </w:rPr>
        <w:t>modified by</w:t>
      </w:r>
      <w:r w:rsidR="00DA2F55" w:rsidRPr="00581251">
        <w:rPr>
          <w:rFonts w:ascii="Times New Roman" w:eastAsia="Times New Roman" w:hAnsi="Times New Roman"/>
          <w:sz w:val="24"/>
          <w:szCs w:val="24"/>
        </w:rPr>
        <w:t xml:space="preserve"> a </w:t>
      </w:r>
      <w:r w:rsidR="00FC61C4" w:rsidRPr="00581251">
        <w:rPr>
          <w:rFonts w:ascii="Times New Roman" w:eastAsia="Times New Roman" w:hAnsi="Times New Roman"/>
          <w:sz w:val="24"/>
          <w:szCs w:val="24"/>
        </w:rPr>
        <w:t>shape factor</w:t>
      </w:r>
      <w:r w:rsidR="007A1209" w:rsidRPr="00581251">
        <w:rPr>
          <w:rFonts w:ascii="Times New Roman" w:eastAsia="Times New Roman" w:hAnsi="Times New Roman"/>
          <w:sz w:val="24"/>
          <w:szCs w:val="24"/>
        </w:rPr>
        <w:t xml:space="preserve">, </w:t>
      </w:r>
      <w:r w:rsidR="005E1F71" w:rsidRPr="00581251">
        <w:rPr>
          <w:rFonts w:ascii="Times New Roman" w:eastAsia="Times New Roman" w:hAnsi="Times New Roman"/>
          <w:sz w:val="24"/>
          <w:szCs w:val="24"/>
        </w:rPr>
        <w:t>which has been widely used in predicting settling velocities</w:t>
      </w:r>
      <w:r w:rsidR="00FC61C4" w:rsidRPr="00581251">
        <w:rPr>
          <w:rFonts w:ascii="Times New Roman" w:eastAsia="Times New Roman" w:hAnsi="Times New Roman"/>
          <w:sz w:val="24"/>
          <w:szCs w:val="24"/>
        </w:rPr>
        <w:t>.</w:t>
      </w:r>
    </w:p>
    <w:p w14:paraId="01D2DA78" w14:textId="11FECD2A" w:rsidR="00263774" w:rsidRPr="00581251" w:rsidRDefault="00A60D65" w:rsidP="00B76512">
      <w:pPr>
        <w:spacing w:after="0" w:line="480" w:lineRule="auto"/>
        <w:rPr>
          <w:rFonts w:ascii="Times New Roman" w:hAnsi="Times New Roman"/>
          <w:b/>
          <w:sz w:val="24"/>
          <w:szCs w:val="24"/>
        </w:rPr>
      </w:pPr>
      <w:r w:rsidRPr="00581251">
        <w:rPr>
          <w:rFonts w:ascii="Times New Roman" w:eastAsia="Times New Roman" w:hAnsi="Times New Roman"/>
          <w:sz w:val="24"/>
          <w:szCs w:val="24"/>
        </w:rPr>
        <w:lastRenderedPageBreak/>
        <w:t xml:space="preserve">2- </w:t>
      </w:r>
      <w:r w:rsidR="00263774" w:rsidRPr="00581251">
        <w:rPr>
          <w:rFonts w:ascii="Times New Roman" w:hAnsi="Times New Roman"/>
          <w:b/>
          <w:sz w:val="24"/>
          <w:szCs w:val="24"/>
        </w:rPr>
        <w:t>Methodology</w:t>
      </w:r>
    </w:p>
    <w:p w14:paraId="1113EE43" w14:textId="2D198924" w:rsidR="00F647CB" w:rsidRPr="00581251" w:rsidRDefault="00A60D65" w:rsidP="00B76512">
      <w:pPr>
        <w:spacing w:after="0" w:line="480" w:lineRule="auto"/>
        <w:rPr>
          <w:rFonts w:ascii="Times New Roman" w:hAnsi="Times New Roman"/>
          <w:i/>
          <w:sz w:val="24"/>
          <w:szCs w:val="24"/>
        </w:rPr>
      </w:pPr>
      <w:r w:rsidRPr="00581251">
        <w:rPr>
          <w:rFonts w:ascii="Times New Roman" w:hAnsi="Times New Roman"/>
          <w:i/>
          <w:sz w:val="24"/>
          <w:szCs w:val="24"/>
        </w:rPr>
        <w:t xml:space="preserve">2.1 </w:t>
      </w:r>
      <w:r w:rsidR="00F647CB" w:rsidRPr="00581251">
        <w:rPr>
          <w:rFonts w:ascii="Times New Roman" w:hAnsi="Times New Roman"/>
          <w:i/>
          <w:sz w:val="24"/>
          <w:szCs w:val="24"/>
        </w:rPr>
        <w:t>Synthetic water</w:t>
      </w:r>
      <w:r w:rsidR="003D79C7" w:rsidRPr="00581251">
        <w:rPr>
          <w:rFonts w:ascii="Times New Roman" w:hAnsi="Times New Roman"/>
          <w:i/>
          <w:sz w:val="24"/>
          <w:szCs w:val="24"/>
        </w:rPr>
        <w:t xml:space="preserve"> preparation</w:t>
      </w:r>
    </w:p>
    <w:p w14:paraId="31C268A0" w14:textId="4669D1D9" w:rsidR="00B76512" w:rsidRPr="00581251" w:rsidRDefault="00263774" w:rsidP="00B76512">
      <w:pPr>
        <w:spacing w:after="0" w:line="480" w:lineRule="auto"/>
        <w:rPr>
          <w:rFonts w:ascii="Times New Roman" w:hAnsi="Times New Roman"/>
          <w:sz w:val="24"/>
          <w:szCs w:val="24"/>
        </w:rPr>
      </w:pPr>
      <w:r w:rsidRPr="00581251">
        <w:rPr>
          <w:rFonts w:ascii="Times New Roman" w:hAnsi="Times New Roman"/>
          <w:sz w:val="24"/>
          <w:szCs w:val="24"/>
        </w:rPr>
        <w:t>For the present study</w:t>
      </w:r>
      <w:r w:rsidR="002F614F" w:rsidRPr="00581251">
        <w:rPr>
          <w:rFonts w:ascii="Times New Roman" w:hAnsi="Times New Roman"/>
          <w:sz w:val="24"/>
          <w:szCs w:val="24"/>
        </w:rPr>
        <w:t>,</w:t>
      </w:r>
      <w:r w:rsidRPr="00581251">
        <w:rPr>
          <w:rFonts w:ascii="Times New Roman" w:hAnsi="Times New Roman"/>
          <w:sz w:val="24"/>
          <w:szCs w:val="24"/>
        </w:rPr>
        <w:t xml:space="preserve"> </w:t>
      </w:r>
      <w:r w:rsidR="00F647CB" w:rsidRPr="00581251">
        <w:rPr>
          <w:rFonts w:ascii="Times New Roman" w:hAnsi="Times New Roman"/>
          <w:sz w:val="24"/>
          <w:szCs w:val="24"/>
        </w:rPr>
        <w:t xml:space="preserve">commercial kaolin (Sigma-Aldrich) was </w:t>
      </w:r>
      <w:r w:rsidR="001002E4" w:rsidRPr="00581251">
        <w:rPr>
          <w:rFonts w:ascii="Times New Roman" w:hAnsi="Times New Roman"/>
          <w:sz w:val="24"/>
          <w:szCs w:val="24"/>
        </w:rPr>
        <w:t>used</w:t>
      </w:r>
      <w:r w:rsidR="00F647CB" w:rsidRPr="00581251">
        <w:rPr>
          <w:rFonts w:ascii="Times New Roman" w:hAnsi="Times New Roman"/>
          <w:sz w:val="24"/>
          <w:szCs w:val="24"/>
        </w:rPr>
        <w:t xml:space="preserve"> as primary particle and synthetic water was prepared from a stock </w:t>
      </w:r>
      <w:r w:rsidR="00BA53EC" w:rsidRPr="00581251">
        <w:rPr>
          <w:rFonts w:ascii="Times New Roman" w:hAnsi="Times New Roman"/>
          <w:sz w:val="24"/>
          <w:szCs w:val="24"/>
        </w:rPr>
        <w:t xml:space="preserve">suspension </w:t>
      </w:r>
      <w:r w:rsidR="00F647CB" w:rsidRPr="00581251">
        <w:rPr>
          <w:rFonts w:ascii="Times New Roman" w:hAnsi="Times New Roman"/>
          <w:sz w:val="24"/>
          <w:szCs w:val="24"/>
        </w:rPr>
        <w:t>(</w:t>
      </w:r>
      <w:r w:rsidR="00BA53EC" w:rsidRPr="00581251">
        <w:rPr>
          <w:rFonts w:ascii="Times New Roman" w:hAnsi="Times New Roman"/>
          <w:sz w:val="24"/>
          <w:szCs w:val="24"/>
        </w:rPr>
        <w:t xml:space="preserve">turbidity </w:t>
      </w:r>
      <w:r w:rsidR="00F647CB" w:rsidRPr="00581251">
        <w:rPr>
          <w:rFonts w:ascii="Times New Roman" w:hAnsi="Times New Roman"/>
          <w:sz w:val="24"/>
          <w:szCs w:val="24"/>
        </w:rPr>
        <w:t>5000 ± 200 NTU), as recommended by</w:t>
      </w:r>
      <w:r w:rsidRPr="00581251">
        <w:rPr>
          <w:rFonts w:ascii="Times New Roman" w:hAnsi="Times New Roman"/>
          <w:sz w:val="24"/>
          <w:szCs w:val="24"/>
        </w:rPr>
        <w:t xml:space="preserve"> Yukselen </w:t>
      </w:r>
      <w:r w:rsidR="00874C3D" w:rsidRPr="00581251">
        <w:rPr>
          <w:rFonts w:ascii="Times New Roman" w:hAnsi="Times New Roman"/>
          <w:sz w:val="24"/>
          <w:szCs w:val="24"/>
        </w:rPr>
        <w:t>and</w:t>
      </w:r>
      <w:r w:rsidRPr="00581251">
        <w:rPr>
          <w:rFonts w:ascii="Times New Roman" w:hAnsi="Times New Roman"/>
          <w:sz w:val="24"/>
          <w:szCs w:val="24"/>
        </w:rPr>
        <w:t xml:space="preserve"> Gregory (2004).</w:t>
      </w:r>
      <w:r w:rsidR="00F840C0" w:rsidRPr="00581251">
        <w:rPr>
          <w:rFonts w:ascii="Times New Roman" w:hAnsi="Times New Roman"/>
          <w:sz w:val="24"/>
          <w:szCs w:val="24"/>
        </w:rPr>
        <w:t xml:space="preserve"> For each assay, a volume of 10 mL from stock solution was diluted in 2 L of deionized water to produce water with </w:t>
      </w:r>
      <w:r w:rsidR="00BA53EC" w:rsidRPr="00581251">
        <w:rPr>
          <w:rFonts w:ascii="Times New Roman" w:hAnsi="Times New Roman"/>
          <w:sz w:val="24"/>
          <w:szCs w:val="24"/>
        </w:rPr>
        <w:t xml:space="preserve">turbidity </w:t>
      </w:r>
      <w:r w:rsidR="00F840C0" w:rsidRPr="00581251">
        <w:rPr>
          <w:rFonts w:ascii="Times New Roman" w:hAnsi="Times New Roman"/>
          <w:sz w:val="24"/>
          <w:szCs w:val="24"/>
        </w:rPr>
        <w:t>25 ± 2 NTU</w:t>
      </w:r>
      <w:r w:rsidR="009235DD" w:rsidRPr="00581251">
        <w:rPr>
          <w:rFonts w:ascii="Times New Roman" w:hAnsi="Times New Roman"/>
          <w:sz w:val="24"/>
          <w:szCs w:val="24"/>
        </w:rPr>
        <w:t xml:space="preserve"> (15</w:t>
      </w:r>
      <w:r w:rsidR="00D63C16" w:rsidRPr="00581251">
        <w:rPr>
          <w:rFonts w:ascii="Times New Roman" w:hAnsi="Times New Roman"/>
          <w:sz w:val="24"/>
          <w:szCs w:val="24"/>
        </w:rPr>
        <w:t>.8</w:t>
      </w:r>
      <w:r w:rsidR="009235DD" w:rsidRPr="00581251">
        <w:rPr>
          <w:rFonts w:ascii="Times New Roman" w:hAnsi="Times New Roman"/>
          <w:sz w:val="24"/>
          <w:szCs w:val="24"/>
        </w:rPr>
        <w:t xml:space="preserve"> </w:t>
      </w:r>
      <w:r w:rsidR="00D63C16" w:rsidRPr="00581251">
        <w:rPr>
          <w:rFonts w:ascii="Times New Roman" w:hAnsi="Times New Roman"/>
          <w:sz w:val="24"/>
          <w:szCs w:val="24"/>
        </w:rPr>
        <w:t>± 1.3</w:t>
      </w:r>
      <w:r w:rsidR="009235DD" w:rsidRPr="00581251">
        <w:rPr>
          <w:rFonts w:ascii="Times New Roman" w:hAnsi="Times New Roman"/>
          <w:sz w:val="24"/>
          <w:szCs w:val="24"/>
        </w:rPr>
        <w:t xml:space="preserve"> mg TSS· L</w:t>
      </w:r>
      <w:r w:rsidR="009235DD" w:rsidRPr="00581251">
        <w:rPr>
          <w:rFonts w:ascii="Times New Roman" w:hAnsi="Times New Roman"/>
          <w:sz w:val="24"/>
          <w:szCs w:val="24"/>
          <w:vertAlign w:val="superscript"/>
        </w:rPr>
        <w:t>-1</w:t>
      </w:r>
      <w:r w:rsidR="009235DD" w:rsidRPr="00581251">
        <w:rPr>
          <w:rFonts w:ascii="Times New Roman" w:hAnsi="Times New Roman"/>
          <w:sz w:val="24"/>
          <w:szCs w:val="24"/>
        </w:rPr>
        <w:t>)</w:t>
      </w:r>
      <w:r w:rsidR="00F840C0" w:rsidRPr="00581251">
        <w:rPr>
          <w:rFonts w:ascii="Times New Roman" w:hAnsi="Times New Roman"/>
          <w:sz w:val="24"/>
          <w:szCs w:val="24"/>
        </w:rPr>
        <w:t xml:space="preserve">, as described by Moruzzi et al. (2017). </w:t>
      </w:r>
      <w:r w:rsidR="00212C9F" w:rsidRPr="00581251">
        <w:rPr>
          <w:rFonts w:ascii="Times New Roman" w:hAnsi="Times New Roman"/>
          <w:sz w:val="24"/>
          <w:szCs w:val="24"/>
        </w:rPr>
        <w:t xml:space="preserve">A </w:t>
      </w:r>
      <w:r w:rsidR="00F840C0" w:rsidRPr="00581251">
        <w:rPr>
          <w:rFonts w:ascii="Times New Roman" w:hAnsi="Times New Roman"/>
          <w:color w:val="000000" w:themeColor="text1"/>
          <w:sz w:val="24"/>
          <w:szCs w:val="24"/>
        </w:rPr>
        <w:t xml:space="preserve">MALVERN Mastersizer 2000 </w:t>
      </w:r>
      <w:r w:rsidR="00212C9F" w:rsidRPr="00581251">
        <w:rPr>
          <w:rFonts w:ascii="Times New Roman" w:hAnsi="Times New Roman"/>
          <w:color w:val="000000" w:themeColor="text1"/>
          <w:sz w:val="24"/>
          <w:szCs w:val="24"/>
        </w:rPr>
        <w:t xml:space="preserve">particle size analyser </w:t>
      </w:r>
      <w:r w:rsidR="007239E6" w:rsidRPr="00581251">
        <w:rPr>
          <w:rFonts w:ascii="Times New Roman" w:hAnsi="Times New Roman"/>
          <w:color w:val="000000" w:themeColor="text1"/>
          <w:sz w:val="24"/>
          <w:szCs w:val="24"/>
        </w:rPr>
        <w:t>and a Scanning Electron Microscope (SEM) were</w:t>
      </w:r>
      <w:r w:rsidR="00F840C0" w:rsidRPr="00581251">
        <w:rPr>
          <w:rFonts w:ascii="Times New Roman" w:hAnsi="Times New Roman"/>
          <w:color w:val="000000" w:themeColor="text1"/>
          <w:sz w:val="24"/>
          <w:szCs w:val="24"/>
        </w:rPr>
        <w:t xml:space="preserve"> </w:t>
      </w:r>
      <w:r w:rsidR="003D79C7" w:rsidRPr="00581251">
        <w:rPr>
          <w:rFonts w:ascii="Times New Roman" w:hAnsi="Times New Roman"/>
          <w:color w:val="000000" w:themeColor="text1"/>
          <w:sz w:val="24"/>
          <w:szCs w:val="24"/>
        </w:rPr>
        <w:t xml:space="preserve">used </w:t>
      </w:r>
      <w:r w:rsidR="00F840C0" w:rsidRPr="00581251">
        <w:rPr>
          <w:rFonts w:ascii="Times New Roman" w:hAnsi="Times New Roman"/>
          <w:color w:val="000000" w:themeColor="text1"/>
          <w:sz w:val="24"/>
          <w:szCs w:val="24"/>
        </w:rPr>
        <w:t>to measure kaolin size distribution</w:t>
      </w:r>
      <w:r w:rsidR="00602DFC" w:rsidRPr="00581251">
        <w:rPr>
          <w:rFonts w:ascii="Times New Roman" w:hAnsi="Times New Roman"/>
          <w:color w:val="000000" w:themeColor="text1"/>
          <w:sz w:val="24"/>
          <w:szCs w:val="24"/>
        </w:rPr>
        <w:t xml:space="preserve"> and </w:t>
      </w:r>
      <w:r w:rsidR="00085E20" w:rsidRPr="00581251">
        <w:rPr>
          <w:rFonts w:ascii="Times New Roman" w:hAnsi="Times New Roman"/>
          <w:color w:val="000000" w:themeColor="text1"/>
          <w:sz w:val="24"/>
          <w:szCs w:val="24"/>
        </w:rPr>
        <w:t xml:space="preserve">to </w:t>
      </w:r>
      <w:r w:rsidR="00602DFC" w:rsidRPr="00581251">
        <w:rPr>
          <w:rFonts w:ascii="Times New Roman" w:hAnsi="Times New Roman"/>
          <w:color w:val="000000" w:themeColor="text1"/>
          <w:sz w:val="24"/>
          <w:szCs w:val="24"/>
        </w:rPr>
        <w:t>define the representative pixel size</w:t>
      </w:r>
      <w:r w:rsidR="005E1F71" w:rsidRPr="00581251">
        <w:rPr>
          <w:rFonts w:ascii="Times New Roman" w:hAnsi="Times New Roman"/>
          <w:color w:val="000000" w:themeColor="text1"/>
          <w:sz w:val="24"/>
          <w:szCs w:val="24"/>
        </w:rPr>
        <w:t>, i.e</w:t>
      </w:r>
      <w:r w:rsidR="00330229" w:rsidRPr="00581251">
        <w:rPr>
          <w:rFonts w:ascii="Times New Roman" w:hAnsi="Times New Roman"/>
          <w:color w:val="000000" w:themeColor="text1"/>
          <w:sz w:val="24"/>
          <w:szCs w:val="24"/>
        </w:rPr>
        <w:t>.</w:t>
      </w:r>
      <w:r w:rsidR="005E1F71" w:rsidRPr="00581251">
        <w:rPr>
          <w:rFonts w:ascii="Times New Roman" w:hAnsi="Times New Roman"/>
          <w:color w:val="000000" w:themeColor="text1"/>
          <w:sz w:val="24"/>
          <w:szCs w:val="24"/>
        </w:rPr>
        <w:t xml:space="preserve"> </w:t>
      </w:r>
      <w:r w:rsidR="00D41B73" w:rsidRPr="00581251">
        <w:rPr>
          <w:rFonts w:ascii="Times New Roman" w:hAnsi="Times New Roman"/>
          <w:color w:val="000000" w:themeColor="text1"/>
          <w:sz w:val="24"/>
          <w:szCs w:val="24"/>
        </w:rPr>
        <w:t xml:space="preserve">the ratio between </w:t>
      </w:r>
      <w:r w:rsidR="005E1F71" w:rsidRPr="00581251">
        <w:rPr>
          <w:rFonts w:ascii="Times New Roman" w:hAnsi="Times New Roman"/>
          <w:color w:val="000000" w:themeColor="text1"/>
          <w:sz w:val="24"/>
          <w:szCs w:val="24"/>
        </w:rPr>
        <w:t xml:space="preserve">image resolution </w:t>
      </w:r>
      <w:r w:rsidR="00D41B73" w:rsidRPr="00581251">
        <w:rPr>
          <w:rFonts w:ascii="Times New Roman" w:hAnsi="Times New Roman"/>
          <w:color w:val="000000" w:themeColor="text1"/>
          <w:sz w:val="24"/>
          <w:szCs w:val="24"/>
        </w:rPr>
        <w:t xml:space="preserve">and </w:t>
      </w:r>
      <w:r w:rsidR="005E1F71" w:rsidRPr="00581251">
        <w:rPr>
          <w:rFonts w:ascii="Times New Roman" w:hAnsi="Times New Roman"/>
          <w:color w:val="000000" w:themeColor="text1"/>
          <w:sz w:val="24"/>
          <w:szCs w:val="24"/>
        </w:rPr>
        <w:t>size</w:t>
      </w:r>
      <w:r w:rsidR="00D41B73" w:rsidRPr="00581251">
        <w:rPr>
          <w:rFonts w:ascii="Times New Roman" w:hAnsi="Times New Roman"/>
          <w:color w:val="000000" w:themeColor="text1"/>
          <w:sz w:val="24"/>
          <w:szCs w:val="24"/>
        </w:rPr>
        <w:t xml:space="preserve"> that better describes flocs</w:t>
      </w:r>
      <w:r w:rsidR="005E1F71" w:rsidRPr="00581251">
        <w:rPr>
          <w:rFonts w:ascii="Times New Roman" w:hAnsi="Times New Roman"/>
          <w:color w:val="000000" w:themeColor="text1"/>
          <w:sz w:val="24"/>
          <w:szCs w:val="24"/>
        </w:rPr>
        <w:t>,</w:t>
      </w:r>
      <w:r w:rsidR="00602DFC" w:rsidRPr="00581251">
        <w:rPr>
          <w:rFonts w:ascii="Times New Roman" w:hAnsi="Times New Roman"/>
          <w:color w:val="000000" w:themeColor="text1"/>
          <w:sz w:val="24"/>
          <w:szCs w:val="24"/>
        </w:rPr>
        <w:t xml:space="preserve"> </w:t>
      </w:r>
      <w:r w:rsidR="0060320C" w:rsidRPr="00581251">
        <w:rPr>
          <w:rFonts w:ascii="Times New Roman" w:hAnsi="Times New Roman"/>
          <w:color w:val="000000" w:themeColor="text1"/>
          <w:sz w:val="24"/>
          <w:szCs w:val="24"/>
        </w:rPr>
        <w:t xml:space="preserve">for the kaolin bulk </w:t>
      </w:r>
      <w:r w:rsidR="00602DFC" w:rsidRPr="00581251">
        <w:rPr>
          <w:rFonts w:ascii="Times New Roman" w:hAnsi="Times New Roman"/>
          <w:color w:val="000000" w:themeColor="text1"/>
          <w:sz w:val="24"/>
          <w:szCs w:val="24"/>
        </w:rPr>
        <w:t>particles</w:t>
      </w:r>
      <w:r w:rsidR="0060320C" w:rsidRPr="00581251">
        <w:rPr>
          <w:rFonts w:ascii="Times New Roman" w:hAnsi="Times New Roman"/>
          <w:color w:val="000000" w:themeColor="text1"/>
          <w:sz w:val="24"/>
          <w:szCs w:val="24"/>
        </w:rPr>
        <w:t xml:space="preserve"> which form </w:t>
      </w:r>
      <w:r w:rsidR="00212C9F" w:rsidRPr="00581251">
        <w:rPr>
          <w:rFonts w:ascii="Times New Roman" w:hAnsi="Times New Roman"/>
          <w:color w:val="000000" w:themeColor="text1"/>
          <w:sz w:val="24"/>
          <w:szCs w:val="24"/>
        </w:rPr>
        <w:t xml:space="preserve">the </w:t>
      </w:r>
      <w:r w:rsidR="0060320C" w:rsidRPr="00581251">
        <w:rPr>
          <w:rFonts w:ascii="Times New Roman" w:hAnsi="Times New Roman"/>
          <w:color w:val="000000" w:themeColor="text1"/>
          <w:sz w:val="24"/>
          <w:szCs w:val="24"/>
        </w:rPr>
        <w:t>aggregates</w:t>
      </w:r>
      <w:r w:rsidR="008956B5" w:rsidRPr="00581251">
        <w:rPr>
          <w:rFonts w:ascii="Times New Roman" w:hAnsi="Times New Roman"/>
          <w:sz w:val="24"/>
          <w:szCs w:val="24"/>
        </w:rPr>
        <w:t xml:space="preserve">, as </w:t>
      </w:r>
      <w:r w:rsidR="00212C9F" w:rsidRPr="00581251">
        <w:rPr>
          <w:rFonts w:ascii="Times New Roman" w:hAnsi="Times New Roman"/>
          <w:sz w:val="24"/>
          <w:szCs w:val="24"/>
        </w:rPr>
        <w:t xml:space="preserve">discussed </w:t>
      </w:r>
      <w:r w:rsidR="008956B5" w:rsidRPr="00581251">
        <w:rPr>
          <w:rFonts w:ascii="Times New Roman" w:hAnsi="Times New Roman"/>
          <w:sz w:val="24"/>
          <w:szCs w:val="24"/>
        </w:rPr>
        <w:t>by Moruzzi et al. (2017)</w:t>
      </w:r>
      <w:r w:rsidRPr="00581251">
        <w:rPr>
          <w:rFonts w:ascii="Times New Roman" w:hAnsi="Times New Roman"/>
          <w:sz w:val="24"/>
          <w:szCs w:val="24"/>
        </w:rPr>
        <w:t xml:space="preserve">. </w:t>
      </w:r>
      <w:r w:rsidR="00F840C0" w:rsidRPr="00581251">
        <w:rPr>
          <w:rFonts w:ascii="Times New Roman" w:hAnsi="Times New Roman"/>
          <w:sz w:val="24"/>
          <w:szCs w:val="24"/>
        </w:rPr>
        <w:t>Analytic</w:t>
      </w:r>
      <w:r w:rsidR="00BA53EC" w:rsidRPr="00581251">
        <w:rPr>
          <w:rFonts w:ascii="Times New Roman" w:hAnsi="Times New Roman"/>
          <w:sz w:val="24"/>
          <w:szCs w:val="24"/>
        </w:rPr>
        <w:t>al grade</w:t>
      </w:r>
      <w:r w:rsidR="00F840C0" w:rsidRPr="00581251">
        <w:rPr>
          <w:rFonts w:ascii="Times New Roman" w:hAnsi="Times New Roman"/>
          <w:sz w:val="24"/>
          <w:szCs w:val="24"/>
        </w:rPr>
        <w:t xml:space="preserve"> alum (Al</w:t>
      </w:r>
      <w:r w:rsidR="00F840C0" w:rsidRPr="00581251">
        <w:rPr>
          <w:rFonts w:ascii="Times New Roman" w:hAnsi="Times New Roman"/>
          <w:sz w:val="24"/>
          <w:szCs w:val="24"/>
          <w:vertAlign w:val="subscript"/>
        </w:rPr>
        <w:t>2</w:t>
      </w:r>
      <w:r w:rsidR="00F840C0" w:rsidRPr="00581251">
        <w:rPr>
          <w:rFonts w:ascii="Times New Roman" w:hAnsi="Times New Roman"/>
          <w:sz w:val="24"/>
          <w:szCs w:val="24"/>
        </w:rPr>
        <w:t>(SO</w:t>
      </w:r>
      <w:r w:rsidR="00F840C0" w:rsidRPr="00581251">
        <w:rPr>
          <w:rFonts w:ascii="Times New Roman" w:hAnsi="Times New Roman"/>
          <w:sz w:val="24"/>
          <w:szCs w:val="24"/>
          <w:vertAlign w:val="subscript"/>
        </w:rPr>
        <w:t>4</w:t>
      </w:r>
      <w:r w:rsidR="00F840C0" w:rsidRPr="00581251">
        <w:rPr>
          <w:rFonts w:ascii="Times New Roman" w:hAnsi="Times New Roman"/>
          <w:sz w:val="24"/>
          <w:szCs w:val="24"/>
        </w:rPr>
        <w:t>)</w:t>
      </w:r>
      <w:r w:rsidR="00F840C0" w:rsidRPr="00581251">
        <w:rPr>
          <w:rFonts w:ascii="Times New Roman" w:hAnsi="Times New Roman"/>
          <w:sz w:val="24"/>
          <w:szCs w:val="24"/>
          <w:vertAlign w:val="subscript"/>
        </w:rPr>
        <w:t>3</w:t>
      </w:r>
      <w:r w:rsidR="000F3D1E" w:rsidRPr="00581251">
        <w:rPr>
          <w:rFonts w:ascii="Times New Roman" w:hAnsi="Times New Roman"/>
          <w:sz w:val="24"/>
          <w:szCs w:val="24"/>
        </w:rPr>
        <w:t>·14·</w:t>
      </w:r>
      <w:r w:rsidR="00F840C0" w:rsidRPr="00581251">
        <w:rPr>
          <w:rFonts w:ascii="Times New Roman" w:hAnsi="Times New Roman"/>
          <w:sz w:val="24"/>
          <w:szCs w:val="24"/>
        </w:rPr>
        <w:t>H</w:t>
      </w:r>
      <w:r w:rsidR="00F840C0" w:rsidRPr="00581251">
        <w:rPr>
          <w:rFonts w:ascii="Times New Roman" w:hAnsi="Times New Roman"/>
          <w:sz w:val="24"/>
          <w:szCs w:val="24"/>
          <w:vertAlign w:val="subscript"/>
        </w:rPr>
        <w:t>2</w:t>
      </w:r>
      <w:r w:rsidR="00F840C0" w:rsidRPr="00581251">
        <w:rPr>
          <w:rFonts w:ascii="Times New Roman" w:hAnsi="Times New Roman"/>
          <w:sz w:val="24"/>
          <w:szCs w:val="24"/>
        </w:rPr>
        <w:t>0) from Sigma</w:t>
      </w:r>
      <w:r w:rsidR="000B59F6" w:rsidRPr="00581251">
        <w:rPr>
          <w:rFonts w:ascii="Times New Roman" w:hAnsi="Times New Roman"/>
          <w:sz w:val="24"/>
          <w:szCs w:val="24"/>
        </w:rPr>
        <w:t>-Aldrich</w:t>
      </w:r>
      <w:r w:rsidR="00F840C0" w:rsidRPr="00581251">
        <w:rPr>
          <w:rFonts w:ascii="Times New Roman" w:hAnsi="Times New Roman"/>
          <w:sz w:val="24"/>
          <w:szCs w:val="24"/>
        </w:rPr>
        <w:t xml:space="preserve"> was used as coagulant and analytic</w:t>
      </w:r>
      <w:r w:rsidR="00BA53EC" w:rsidRPr="00581251">
        <w:rPr>
          <w:rFonts w:ascii="Times New Roman" w:hAnsi="Times New Roman"/>
          <w:sz w:val="24"/>
          <w:szCs w:val="24"/>
        </w:rPr>
        <w:t>al grade</w:t>
      </w:r>
      <w:r w:rsidR="00F840C0" w:rsidRPr="00581251">
        <w:rPr>
          <w:rFonts w:ascii="Times New Roman" w:hAnsi="Times New Roman"/>
          <w:sz w:val="24"/>
          <w:szCs w:val="24"/>
        </w:rPr>
        <w:t xml:space="preserve"> sodium bicarbonate (</w:t>
      </w:r>
      <w:r w:rsidR="000A5971" w:rsidRPr="00581251">
        <w:rPr>
          <w:rFonts w:ascii="Times New Roman" w:hAnsi="Times New Roman"/>
          <w:sz w:val="24"/>
          <w:szCs w:val="24"/>
        </w:rPr>
        <w:t xml:space="preserve">0.1 M, </w:t>
      </w:r>
      <w:r w:rsidR="00F840C0" w:rsidRPr="00581251">
        <w:rPr>
          <w:rFonts w:ascii="Times New Roman" w:hAnsi="Times New Roman"/>
          <w:sz w:val="24"/>
          <w:szCs w:val="24"/>
        </w:rPr>
        <w:t>NaHCO</w:t>
      </w:r>
      <w:r w:rsidR="00F840C0" w:rsidRPr="00581251">
        <w:rPr>
          <w:rFonts w:ascii="Times New Roman" w:hAnsi="Times New Roman"/>
          <w:sz w:val="24"/>
          <w:szCs w:val="24"/>
          <w:vertAlign w:val="subscript"/>
        </w:rPr>
        <w:t>3</w:t>
      </w:r>
      <w:r w:rsidR="00F840C0" w:rsidRPr="00581251">
        <w:rPr>
          <w:rFonts w:ascii="Times New Roman" w:hAnsi="Times New Roman"/>
          <w:sz w:val="24"/>
          <w:szCs w:val="24"/>
        </w:rPr>
        <w:t xml:space="preserve">) was used as </w:t>
      </w:r>
      <w:r w:rsidR="008C0670" w:rsidRPr="00581251">
        <w:rPr>
          <w:rFonts w:ascii="Times New Roman" w:hAnsi="Times New Roman"/>
          <w:sz w:val="24"/>
          <w:szCs w:val="24"/>
        </w:rPr>
        <w:t xml:space="preserve">pH </w:t>
      </w:r>
      <w:r w:rsidR="00F840C0" w:rsidRPr="00581251">
        <w:rPr>
          <w:rFonts w:ascii="Times New Roman" w:hAnsi="Times New Roman"/>
          <w:sz w:val="24"/>
          <w:szCs w:val="24"/>
        </w:rPr>
        <w:t>buffer during coagulation tests</w:t>
      </w:r>
      <w:r w:rsidRPr="00581251">
        <w:rPr>
          <w:rFonts w:ascii="Times New Roman" w:hAnsi="Times New Roman"/>
          <w:sz w:val="24"/>
          <w:szCs w:val="24"/>
        </w:rPr>
        <w:t xml:space="preserve">. </w:t>
      </w:r>
      <w:r w:rsidR="00212C9F" w:rsidRPr="00581251">
        <w:rPr>
          <w:rFonts w:ascii="Times New Roman" w:hAnsi="Times New Roman"/>
          <w:sz w:val="24"/>
          <w:szCs w:val="24"/>
        </w:rPr>
        <w:t>Here</w:t>
      </w:r>
      <w:r w:rsidRPr="00581251">
        <w:rPr>
          <w:rFonts w:ascii="Times New Roman" w:hAnsi="Times New Roman"/>
          <w:sz w:val="24"/>
          <w:szCs w:val="24"/>
        </w:rPr>
        <w:t>, the coagulation condition</w:t>
      </w:r>
      <w:r w:rsidR="00085E20" w:rsidRPr="00581251">
        <w:rPr>
          <w:rFonts w:ascii="Times New Roman" w:hAnsi="Times New Roman"/>
          <w:sz w:val="24"/>
          <w:szCs w:val="24"/>
        </w:rPr>
        <w:t>s</w:t>
      </w:r>
      <w:r w:rsidRPr="00581251">
        <w:rPr>
          <w:rFonts w:ascii="Times New Roman" w:hAnsi="Times New Roman"/>
          <w:sz w:val="24"/>
          <w:szCs w:val="24"/>
        </w:rPr>
        <w:t xml:space="preserve"> obtained by Oliveira et al. (2015</w:t>
      </w:r>
      <w:r w:rsidR="000A51E4" w:rsidRPr="00581251">
        <w:rPr>
          <w:rFonts w:ascii="Times New Roman" w:hAnsi="Times New Roman"/>
          <w:sz w:val="24"/>
          <w:szCs w:val="24"/>
        </w:rPr>
        <w:t xml:space="preserve">) </w:t>
      </w:r>
      <w:r w:rsidR="00A553D7" w:rsidRPr="00581251">
        <w:rPr>
          <w:rFonts w:ascii="Times New Roman" w:hAnsi="Times New Roman"/>
          <w:sz w:val="24"/>
          <w:szCs w:val="24"/>
        </w:rPr>
        <w:t xml:space="preserve">and Moruzzi et al. (2017) </w:t>
      </w:r>
      <w:r w:rsidR="000A51E4" w:rsidRPr="00581251">
        <w:rPr>
          <w:rFonts w:ascii="Times New Roman" w:hAnsi="Times New Roman"/>
          <w:sz w:val="24"/>
          <w:szCs w:val="24"/>
        </w:rPr>
        <w:t>w</w:t>
      </w:r>
      <w:r w:rsidR="00085E20" w:rsidRPr="00581251">
        <w:rPr>
          <w:rFonts w:ascii="Times New Roman" w:hAnsi="Times New Roman"/>
          <w:sz w:val="24"/>
          <w:szCs w:val="24"/>
        </w:rPr>
        <w:t>ere</w:t>
      </w:r>
      <w:r w:rsidRPr="00581251">
        <w:rPr>
          <w:rFonts w:ascii="Times New Roman" w:hAnsi="Times New Roman"/>
          <w:sz w:val="24"/>
          <w:szCs w:val="24"/>
        </w:rPr>
        <w:t xml:space="preserve"> </w:t>
      </w:r>
      <w:r w:rsidR="008956B5" w:rsidRPr="00581251">
        <w:rPr>
          <w:rFonts w:ascii="Times New Roman" w:hAnsi="Times New Roman"/>
          <w:sz w:val="24"/>
          <w:szCs w:val="24"/>
        </w:rPr>
        <w:t xml:space="preserve">applied, i.e. </w:t>
      </w:r>
      <w:r w:rsidRPr="00581251">
        <w:rPr>
          <w:rFonts w:ascii="Times New Roman" w:hAnsi="Times New Roman"/>
          <w:sz w:val="24"/>
          <w:szCs w:val="24"/>
        </w:rPr>
        <w:t>2 mg Al</w:t>
      </w:r>
      <w:r w:rsidR="000F3D1E" w:rsidRPr="00581251">
        <w:rPr>
          <w:rFonts w:ascii="Times New Roman" w:hAnsi="Times New Roman"/>
          <w:sz w:val="24"/>
          <w:szCs w:val="24"/>
        </w:rPr>
        <w:t>·</w:t>
      </w:r>
      <w:r w:rsidRPr="00581251">
        <w:rPr>
          <w:rFonts w:ascii="Times New Roman" w:hAnsi="Times New Roman"/>
          <w:sz w:val="24"/>
          <w:szCs w:val="24"/>
        </w:rPr>
        <w:t>L</w:t>
      </w:r>
      <w:r w:rsidRPr="00581251">
        <w:rPr>
          <w:rFonts w:ascii="Times New Roman" w:hAnsi="Times New Roman"/>
          <w:sz w:val="24"/>
          <w:szCs w:val="24"/>
          <w:vertAlign w:val="superscript"/>
        </w:rPr>
        <w:t>-1</w:t>
      </w:r>
      <w:r w:rsidRPr="00581251">
        <w:rPr>
          <w:rFonts w:ascii="Times New Roman" w:hAnsi="Times New Roman"/>
          <w:sz w:val="24"/>
          <w:szCs w:val="24"/>
        </w:rPr>
        <w:t xml:space="preserve"> and pH of 7.5. The aggregates were obtained </w:t>
      </w:r>
      <w:r w:rsidR="00DF6B11" w:rsidRPr="00581251">
        <w:rPr>
          <w:rFonts w:ascii="Times New Roman" w:hAnsi="Times New Roman"/>
          <w:sz w:val="24"/>
          <w:szCs w:val="24"/>
        </w:rPr>
        <w:t xml:space="preserve">after </w:t>
      </w:r>
      <w:r w:rsidRPr="00581251">
        <w:rPr>
          <w:rFonts w:ascii="Times New Roman" w:hAnsi="Times New Roman"/>
          <w:sz w:val="24"/>
          <w:szCs w:val="24"/>
        </w:rPr>
        <w:t>flocculation with velocity gradients (</w:t>
      </w:r>
      <w:r w:rsidRPr="00581251">
        <w:rPr>
          <w:rFonts w:ascii="Times New Roman" w:hAnsi="Times New Roman"/>
          <w:i/>
          <w:sz w:val="24"/>
          <w:szCs w:val="24"/>
        </w:rPr>
        <w:t>G</w:t>
      </w:r>
      <w:r w:rsidRPr="00581251">
        <w:rPr>
          <w:rFonts w:ascii="Times New Roman" w:hAnsi="Times New Roman"/>
          <w:i/>
          <w:sz w:val="24"/>
          <w:szCs w:val="24"/>
          <w:vertAlign w:val="subscript"/>
        </w:rPr>
        <w:t>f</w:t>
      </w:r>
      <w:r w:rsidRPr="00581251">
        <w:rPr>
          <w:rFonts w:ascii="Times New Roman" w:hAnsi="Times New Roman"/>
          <w:sz w:val="24"/>
          <w:szCs w:val="24"/>
        </w:rPr>
        <w:t xml:space="preserve">) </w:t>
      </w:r>
      <w:r w:rsidR="007A1209" w:rsidRPr="00581251">
        <w:rPr>
          <w:rFonts w:ascii="Times New Roman" w:hAnsi="Times New Roman"/>
          <w:sz w:val="24"/>
          <w:szCs w:val="24"/>
        </w:rPr>
        <w:t xml:space="preserve">ranging from </w:t>
      </w:r>
      <w:r w:rsidRPr="00581251">
        <w:rPr>
          <w:rFonts w:ascii="Times New Roman" w:hAnsi="Times New Roman"/>
          <w:sz w:val="24"/>
          <w:szCs w:val="24"/>
        </w:rPr>
        <w:t xml:space="preserve">20 </w:t>
      </w:r>
      <w:r w:rsidR="007A1209" w:rsidRPr="00581251">
        <w:rPr>
          <w:rFonts w:ascii="Times New Roman" w:hAnsi="Times New Roman"/>
          <w:sz w:val="24"/>
          <w:szCs w:val="24"/>
        </w:rPr>
        <w:t>to</w:t>
      </w:r>
      <w:r w:rsidRPr="00581251">
        <w:rPr>
          <w:rFonts w:ascii="Times New Roman" w:hAnsi="Times New Roman"/>
          <w:sz w:val="24"/>
          <w:szCs w:val="24"/>
        </w:rPr>
        <w:t xml:space="preserve"> 60</w:t>
      </w:r>
      <w:r w:rsidR="000F05DB" w:rsidRPr="00581251">
        <w:rPr>
          <w:rFonts w:ascii="Times New Roman" w:hAnsi="Times New Roman"/>
          <w:sz w:val="24"/>
          <w:szCs w:val="24"/>
        </w:rPr>
        <w:t xml:space="preserve"> </w:t>
      </w:r>
      <w:r w:rsidRPr="00581251">
        <w:rPr>
          <w:rFonts w:ascii="Times New Roman" w:hAnsi="Times New Roman"/>
          <w:sz w:val="24"/>
          <w:szCs w:val="24"/>
        </w:rPr>
        <w:t>s</w:t>
      </w:r>
      <w:r w:rsidRPr="00581251">
        <w:rPr>
          <w:rFonts w:ascii="Times New Roman" w:hAnsi="Times New Roman"/>
          <w:sz w:val="24"/>
          <w:szCs w:val="24"/>
          <w:vertAlign w:val="superscript"/>
        </w:rPr>
        <w:t>-1</w:t>
      </w:r>
      <w:r w:rsidRPr="00581251">
        <w:rPr>
          <w:rFonts w:ascii="Times New Roman" w:hAnsi="Times New Roman"/>
          <w:sz w:val="24"/>
          <w:szCs w:val="24"/>
        </w:rPr>
        <w:t xml:space="preserve"> </w:t>
      </w:r>
      <w:r w:rsidR="0000225A" w:rsidRPr="00581251">
        <w:rPr>
          <w:rFonts w:ascii="Times New Roman" w:hAnsi="Times New Roman"/>
          <w:sz w:val="24"/>
          <w:szCs w:val="24"/>
        </w:rPr>
        <w:t>for</w:t>
      </w:r>
      <w:r w:rsidR="00085E20" w:rsidRPr="00581251">
        <w:rPr>
          <w:rFonts w:ascii="Times New Roman" w:hAnsi="Times New Roman"/>
          <w:sz w:val="24"/>
          <w:szCs w:val="24"/>
        </w:rPr>
        <w:t xml:space="preserve"> </w:t>
      </w:r>
      <w:r w:rsidRPr="00581251">
        <w:rPr>
          <w:rFonts w:ascii="Times New Roman" w:hAnsi="Times New Roman"/>
          <w:sz w:val="24"/>
          <w:szCs w:val="24"/>
        </w:rPr>
        <w:t>15</w:t>
      </w:r>
      <w:r w:rsidR="00085E20" w:rsidRPr="00581251">
        <w:rPr>
          <w:rFonts w:ascii="Times New Roman" w:hAnsi="Times New Roman"/>
          <w:sz w:val="24"/>
          <w:szCs w:val="24"/>
        </w:rPr>
        <w:t xml:space="preserve"> </w:t>
      </w:r>
      <w:r w:rsidRPr="00581251">
        <w:rPr>
          <w:rFonts w:ascii="Times New Roman" w:hAnsi="Times New Roman"/>
          <w:sz w:val="24"/>
          <w:szCs w:val="24"/>
        </w:rPr>
        <w:t>minute</w:t>
      </w:r>
      <w:r w:rsidR="00085E20" w:rsidRPr="00581251">
        <w:rPr>
          <w:rFonts w:ascii="Times New Roman" w:hAnsi="Times New Roman"/>
          <w:sz w:val="24"/>
          <w:szCs w:val="24"/>
        </w:rPr>
        <w:t>s</w:t>
      </w:r>
      <w:r w:rsidRPr="00581251">
        <w:rPr>
          <w:rFonts w:ascii="Times New Roman" w:hAnsi="Times New Roman"/>
          <w:sz w:val="24"/>
          <w:szCs w:val="24"/>
        </w:rPr>
        <w:t xml:space="preserve"> </w:t>
      </w:r>
      <w:r w:rsidR="000A5971" w:rsidRPr="00581251">
        <w:rPr>
          <w:rFonts w:ascii="Times New Roman" w:hAnsi="Times New Roman"/>
          <w:sz w:val="24"/>
          <w:szCs w:val="24"/>
        </w:rPr>
        <w:t xml:space="preserve">of </w:t>
      </w:r>
      <w:r w:rsidRPr="00581251">
        <w:rPr>
          <w:rFonts w:ascii="Times New Roman" w:hAnsi="Times New Roman"/>
          <w:sz w:val="24"/>
          <w:szCs w:val="24"/>
        </w:rPr>
        <w:t>flocculation time</w:t>
      </w:r>
      <w:r w:rsidR="00DF6B11" w:rsidRPr="00581251">
        <w:rPr>
          <w:rFonts w:ascii="Times New Roman" w:hAnsi="Times New Roman"/>
          <w:sz w:val="24"/>
          <w:szCs w:val="24"/>
        </w:rPr>
        <w:t xml:space="preserve"> </w:t>
      </w:r>
      <w:r w:rsidR="000A5971" w:rsidRPr="00581251">
        <w:rPr>
          <w:rFonts w:ascii="Times New Roman" w:hAnsi="Times New Roman"/>
          <w:sz w:val="24"/>
          <w:szCs w:val="24"/>
        </w:rPr>
        <w:t xml:space="preserve">in order </w:t>
      </w:r>
      <w:r w:rsidRPr="00581251">
        <w:rPr>
          <w:rFonts w:ascii="Times New Roman" w:hAnsi="Times New Roman"/>
          <w:sz w:val="24"/>
          <w:szCs w:val="24"/>
        </w:rPr>
        <w:t xml:space="preserve">to </w:t>
      </w:r>
      <w:r w:rsidR="000F3D1E" w:rsidRPr="00581251">
        <w:rPr>
          <w:rFonts w:ascii="Times New Roman" w:hAnsi="Times New Roman"/>
          <w:sz w:val="24"/>
          <w:szCs w:val="24"/>
        </w:rPr>
        <w:t>consider</w:t>
      </w:r>
      <w:r w:rsidRPr="00581251">
        <w:rPr>
          <w:rFonts w:ascii="Times New Roman" w:hAnsi="Times New Roman"/>
          <w:sz w:val="24"/>
          <w:szCs w:val="24"/>
        </w:rPr>
        <w:t xml:space="preserve"> </w:t>
      </w:r>
      <w:r w:rsidR="000A5971" w:rsidRPr="00581251">
        <w:rPr>
          <w:rFonts w:ascii="Times New Roman" w:hAnsi="Times New Roman"/>
          <w:sz w:val="24"/>
          <w:szCs w:val="24"/>
        </w:rPr>
        <w:t>aggregates</w:t>
      </w:r>
      <w:r w:rsidRPr="00581251">
        <w:rPr>
          <w:rFonts w:ascii="Times New Roman" w:hAnsi="Times New Roman"/>
          <w:sz w:val="24"/>
          <w:szCs w:val="24"/>
        </w:rPr>
        <w:t xml:space="preserve"> of different sizes and shapes.</w:t>
      </w:r>
      <w:r w:rsidR="00DF6B11" w:rsidRPr="00581251">
        <w:rPr>
          <w:rFonts w:ascii="Times New Roman" w:hAnsi="Times New Roman"/>
          <w:sz w:val="24"/>
          <w:szCs w:val="24"/>
        </w:rPr>
        <w:t xml:space="preserve"> </w:t>
      </w:r>
      <w:r w:rsidR="007B5F7E" w:rsidRPr="00581251">
        <w:rPr>
          <w:rFonts w:ascii="Times New Roman" w:hAnsi="Times New Roman"/>
          <w:sz w:val="24"/>
          <w:szCs w:val="24"/>
        </w:rPr>
        <w:t>The t</w:t>
      </w:r>
      <w:r w:rsidR="001D2F80" w:rsidRPr="00581251">
        <w:rPr>
          <w:rFonts w:ascii="Times New Roman" w:hAnsi="Times New Roman"/>
          <w:sz w:val="24"/>
          <w:szCs w:val="24"/>
        </w:rPr>
        <w:t xml:space="preserve">emperature was kept </w:t>
      </w:r>
      <w:r w:rsidR="003D79C7" w:rsidRPr="00581251">
        <w:rPr>
          <w:rFonts w:ascii="Times New Roman" w:hAnsi="Times New Roman"/>
          <w:sz w:val="24"/>
          <w:szCs w:val="24"/>
        </w:rPr>
        <w:t xml:space="preserve">at </w:t>
      </w:r>
      <w:r w:rsidR="001D2F80" w:rsidRPr="00581251">
        <w:rPr>
          <w:rFonts w:ascii="Times New Roman" w:hAnsi="Times New Roman"/>
          <w:sz w:val="24"/>
          <w:szCs w:val="24"/>
        </w:rPr>
        <w:t xml:space="preserve">about 20 ± 1 ºC during </w:t>
      </w:r>
      <w:r w:rsidR="007B5F7E" w:rsidRPr="00581251">
        <w:rPr>
          <w:rFonts w:ascii="Times New Roman" w:hAnsi="Times New Roman"/>
          <w:sz w:val="24"/>
          <w:szCs w:val="24"/>
        </w:rPr>
        <w:t xml:space="preserve">all </w:t>
      </w:r>
      <w:r w:rsidR="001D2F80" w:rsidRPr="00581251">
        <w:rPr>
          <w:rFonts w:ascii="Times New Roman" w:hAnsi="Times New Roman"/>
          <w:sz w:val="24"/>
          <w:szCs w:val="24"/>
        </w:rPr>
        <w:t>experiments.</w:t>
      </w:r>
    </w:p>
    <w:p w14:paraId="2FD3682B" w14:textId="77777777" w:rsidR="00B76512" w:rsidRPr="00581251" w:rsidRDefault="00B76512" w:rsidP="00B76512">
      <w:pPr>
        <w:spacing w:after="0" w:line="480" w:lineRule="auto"/>
        <w:rPr>
          <w:rFonts w:ascii="Times New Roman" w:hAnsi="Times New Roman"/>
          <w:sz w:val="24"/>
          <w:szCs w:val="24"/>
        </w:rPr>
      </w:pPr>
    </w:p>
    <w:p w14:paraId="027171C5" w14:textId="0A347E99" w:rsidR="000A5971" w:rsidRPr="00581251" w:rsidRDefault="007B5F7E" w:rsidP="00B76512">
      <w:pPr>
        <w:spacing w:after="0" w:line="480" w:lineRule="auto"/>
        <w:rPr>
          <w:rFonts w:ascii="Times New Roman" w:hAnsi="Times New Roman"/>
          <w:i/>
          <w:sz w:val="24"/>
          <w:szCs w:val="24"/>
        </w:rPr>
      </w:pPr>
      <w:r w:rsidRPr="00581251">
        <w:rPr>
          <w:rFonts w:ascii="Times New Roman" w:hAnsi="Times New Roman"/>
          <w:i/>
          <w:sz w:val="24"/>
          <w:szCs w:val="24"/>
        </w:rPr>
        <w:t xml:space="preserve">2.2 </w:t>
      </w:r>
      <w:r w:rsidR="000A5971" w:rsidRPr="00581251">
        <w:rPr>
          <w:rFonts w:ascii="Times New Roman" w:hAnsi="Times New Roman"/>
          <w:i/>
          <w:sz w:val="24"/>
          <w:szCs w:val="24"/>
        </w:rPr>
        <w:t>Non-intrusive image analysis</w:t>
      </w:r>
    </w:p>
    <w:p w14:paraId="55264CEF" w14:textId="79A0925A" w:rsidR="00263774" w:rsidRPr="00581251" w:rsidRDefault="00212C9F" w:rsidP="00B76512">
      <w:pPr>
        <w:spacing w:after="0" w:line="480" w:lineRule="auto"/>
        <w:rPr>
          <w:rFonts w:ascii="Times New Roman" w:hAnsi="Times New Roman"/>
          <w:sz w:val="24"/>
          <w:szCs w:val="24"/>
        </w:rPr>
      </w:pPr>
      <w:r w:rsidRPr="00581251">
        <w:rPr>
          <w:rFonts w:ascii="Times New Roman" w:hAnsi="Times New Roman"/>
          <w:sz w:val="24"/>
          <w:szCs w:val="24"/>
        </w:rPr>
        <w:t>To study aggregates with slow settling velocity, o</w:t>
      </w:r>
      <w:r w:rsidR="001002E4" w:rsidRPr="00581251">
        <w:rPr>
          <w:rFonts w:ascii="Times New Roman" w:hAnsi="Times New Roman"/>
          <w:sz w:val="24"/>
          <w:szCs w:val="24"/>
        </w:rPr>
        <w:t xml:space="preserve">nly the </w:t>
      </w:r>
      <w:r w:rsidRPr="00581251">
        <w:rPr>
          <w:rFonts w:ascii="Times New Roman" w:hAnsi="Times New Roman"/>
          <w:sz w:val="24"/>
          <w:szCs w:val="24"/>
        </w:rPr>
        <w:t xml:space="preserve">ones </w:t>
      </w:r>
      <w:r w:rsidR="00682E30" w:rsidRPr="00581251">
        <w:rPr>
          <w:rFonts w:ascii="Times New Roman" w:hAnsi="Times New Roman"/>
          <w:sz w:val="24"/>
          <w:szCs w:val="24"/>
        </w:rPr>
        <w:t xml:space="preserve">that </w:t>
      </w:r>
      <w:r w:rsidR="001002E4" w:rsidRPr="00581251">
        <w:rPr>
          <w:rFonts w:ascii="Times New Roman" w:hAnsi="Times New Roman"/>
          <w:sz w:val="24"/>
          <w:szCs w:val="24"/>
        </w:rPr>
        <w:t xml:space="preserve">remained in the supernatant after 5 minutes of sedimentation were monitored. </w:t>
      </w:r>
      <w:r w:rsidR="00721E7E" w:rsidRPr="00581251">
        <w:rPr>
          <w:rFonts w:ascii="Times New Roman" w:hAnsi="Times New Roman"/>
          <w:sz w:val="24"/>
          <w:szCs w:val="24"/>
        </w:rPr>
        <w:t xml:space="preserve">This was to ensure minimum inertial fluid motion after flocculation, and predominance of aggregate vertical trajectory. </w:t>
      </w:r>
      <w:r w:rsidR="001002E4" w:rsidRPr="00581251">
        <w:rPr>
          <w:rFonts w:ascii="Times New Roman" w:hAnsi="Times New Roman"/>
          <w:sz w:val="24"/>
          <w:szCs w:val="24"/>
        </w:rPr>
        <w:t xml:space="preserve">In </w:t>
      </w:r>
      <w:r w:rsidR="00263774" w:rsidRPr="00581251">
        <w:rPr>
          <w:rFonts w:ascii="Times New Roman" w:hAnsi="Times New Roman"/>
          <w:sz w:val="24"/>
          <w:szCs w:val="24"/>
        </w:rPr>
        <w:t>total</w:t>
      </w:r>
      <w:r w:rsidR="000B59F6" w:rsidRPr="00581251">
        <w:rPr>
          <w:rFonts w:ascii="Times New Roman" w:hAnsi="Times New Roman"/>
          <w:sz w:val="24"/>
          <w:szCs w:val="24"/>
        </w:rPr>
        <w:t>,</w:t>
      </w:r>
      <w:r w:rsidR="00263774" w:rsidRPr="00581251">
        <w:rPr>
          <w:rFonts w:ascii="Times New Roman" w:hAnsi="Times New Roman"/>
          <w:sz w:val="24"/>
          <w:szCs w:val="24"/>
        </w:rPr>
        <w:t xml:space="preserve"> 118 </w:t>
      </w:r>
      <w:r w:rsidR="00263774" w:rsidRPr="00581251">
        <w:rPr>
          <w:rFonts w:ascii="Times New Roman" w:hAnsi="Times New Roman"/>
          <w:sz w:val="24"/>
          <w:szCs w:val="24"/>
        </w:rPr>
        <w:lastRenderedPageBreak/>
        <w:t xml:space="preserve">aggregates were </w:t>
      </w:r>
      <w:r w:rsidR="000B59F6" w:rsidRPr="00581251">
        <w:rPr>
          <w:rFonts w:ascii="Times New Roman" w:hAnsi="Times New Roman"/>
          <w:sz w:val="24"/>
          <w:szCs w:val="24"/>
        </w:rPr>
        <w:t xml:space="preserve">individually </w:t>
      </w:r>
      <w:r w:rsidR="00140AEA" w:rsidRPr="00581251">
        <w:rPr>
          <w:rFonts w:ascii="Times New Roman" w:hAnsi="Times New Roman"/>
          <w:sz w:val="24"/>
          <w:szCs w:val="24"/>
        </w:rPr>
        <w:t>monitored</w:t>
      </w:r>
      <w:r w:rsidR="000B59F6" w:rsidRPr="00581251">
        <w:rPr>
          <w:rFonts w:ascii="Times New Roman" w:hAnsi="Times New Roman"/>
          <w:sz w:val="24"/>
          <w:szCs w:val="24"/>
        </w:rPr>
        <w:t xml:space="preserve"> </w:t>
      </w:r>
      <w:r w:rsidR="00330229" w:rsidRPr="00581251">
        <w:rPr>
          <w:rFonts w:ascii="Times New Roman" w:hAnsi="Times New Roman"/>
          <w:sz w:val="24"/>
          <w:szCs w:val="24"/>
        </w:rPr>
        <w:t xml:space="preserve">applying </w:t>
      </w:r>
      <w:r w:rsidR="00263774" w:rsidRPr="00581251">
        <w:rPr>
          <w:rFonts w:ascii="Times New Roman" w:hAnsi="Times New Roman"/>
          <w:sz w:val="24"/>
          <w:szCs w:val="24"/>
        </w:rPr>
        <w:t xml:space="preserve">a non-intrusive image acquisition system using </w:t>
      </w:r>
      <w:r w:rsidR="003D79C7" w:rsidRPr="00581251">
        <w:rPr>
          <w:rFonts w:ascii="Times New Roman" w:hAnsi="Times New Roman"/>
          <w:sz w:val="24"/>
          <w:szCs w:val="24"/>
        </w:rPr>
        <w:t xml:space="preserve">a </w:t>
      </w:r>
      <w:r w:rsidR="00263774" w:rsidRPr="00581251">
        <w:rPr>
          <w:rFonts w:ascii="Times New Roman" w:hAnsi="Times New Roman"/>
          <w:i/>
          <w:sz w:val="24"/>
          <w:szCs w:val="24"/>
        </w:rPr>
        <w:t>High-Speed ​​Miro EX-4</w:t>
      </w:r>
      <w:r w:rsidR="00263774" w:rsidRPr="00581251">
        <w:rPr>
          <w:rFonts w:ascii="Times New Roman" w:hAnsi="Times New Roman"/>
          <w:sz w:val="24"/>
          <w:szCs w:val="24"/>
        </w:rPr>
        <w:t xml:space="preserve"> camera with interchangeable lenses. </w:t>
      </w:r>
      <w:r w:rsidR="000C46A7" w:rsidRPr="00581251">
        <w:rPr>
          <w:rFonts w:ascii="Times New Roman" w:hAnsi="Times New Roman"/>
          <w:sz w:val="24"/>
          <w:szCs w:val="24"/>
        </w:rPr>
        <w:t>The lighting system was set up as proposed by Moruzzi et al. (2019)</w:t>
      </w:r>
      <w:r w:rsidR="008A3CB9" w:rsidRPr="00581251">
        <w:rPr>
          <w:rFonts w:ascii="Times New Roman" w:hAnsi="Times New Roman"/>
          <w:sz w:val="24"/>
          <w:szCs w:val="24"/>
        </w:rPr>
        <w:t>,</w:t>
      </w:r>
      <w:r w:rsidR="00143C6D" w:rsidRPr="00581251">
        <w:rPr>
          <w:rFonts w:ascii="Times New Roman" w:hAnsi="Times New Roman"/>
          <w:sz w:val="24"/>
          <w:szCs w:val="24"/>
        </w:rPr>
        <w:t xml:space="preserve"> and images were taken</w:t>
      </w:r>
      <w:r w:rsidR="003D79C7" w:rsidRPr="00581251">
        <w:rPr>
          <w:rFonts w:ascii="Times New Roman" w:hAnsi="Times New Roman"/>
          <w:sz w:val="24"/>
          <w:szCs w:val="24"/>
        </w:rPr>
        <w:t xml:space="preserve"> at</w:t>
      </w:r>
      <w:r w:rsidR="00143C6D" w:rsidRPr="00581251">
        <w:rPr>
          <w:rFonts w:ascii="Times New Roman" w:hAnsi="Times New Roman"/>
          <w:sz w:val="24"/>
          <w:szCs w:val="24"/>
        </w:rPr>
        <w:t xml:space="preserve"> </w:t>
      </w:r>
      <w:r w:rsidR="00B15412" w:rsidRPr="00581251">
        <w:rPr>
          <w:rFonts w:ascii="Times New Roman" w:hAnsi="Times New Roman"/>
          <w:sz w:val="24"/>
          <w:szCs w:val="24"/>
        </w:rPr>
        <w:t xml:space="preserve">a section located </w:t>
      </w:r>
      <w:r w:rsidR="00143C6D" w:rsidRPr="00581251">
        <w:rPr>
          <w:rFonts w:ascii="Times New Roman" w:hAnsi="Times New Roman"/>
          <w:sz w:val="24"/>
          <w:szCs w:val="24"/>
        </w:rPr>
        <w:t>50 mm from the</w:t>
      </w:r>
      <w:r w:rsidR="00227A8C" w:rsidRPr="00581251">
        <w:rPr>
          <w:rFonts w:ascii="Times New Roman" w:hAnsi="Times New Roman"/>
          <w:sz w:val="24"/>
          <w:szCs w:val="24"/>
        </w:rPr>
        <w:t xml:space="preserve"> jar</w:t>
      </w:r>
      <w:r w:rsidR="00143C6D" w:rsidRPr="00581251">
        <w:rPr>
          <w:rFonts w:ascii="Times New Roman" w:hAnsi="Times New Roman"/>
          <w:sz w:val="24"/>
          <w:szCs w:val="24"/>
        </w:rPr>
        <w:t xml:space="preserve"> wall to avoid hydrodynamic interaction</w:t>
      </w:r>
      <w:r w:rsidR="000C46A7" w:rsidRPr="00581251">
        <w:rPr>
          <w:rFonts w:ascii="Times New Roman" w:hAnsi="Times New Roman"/>
          <w:sz w:val="24"/>
          <w:szCs w:val="24"/>
        </w:rPr>
        <w:t xml:space="preserve">. A schematic of the experimental </w:t>
      </w:r>
      <w:r w:rsidR="00D93259" w:rsidRPr="00581251">
        <w:rPr>
          <w:rFonts w:ascii="Times New Roman" w:hAnsi="Times New Roman"/>
          <w:sz w:val="24"/>
          <w:szCs w:val="24"/>
        </w:rPr>
        <w:t>setup</w:t>
      </w:r>
      <w:r w:rsidR="000C46A7" w:rsidRPr="00581251">
        <w:rPr>
          <w:rFonts w:ascii="Times New Roman" w:hAnsi="Times New Roman"/>
          <w:sz w:val="24"/>
          <w:szCs w:val="24"/>
        </w:rPr>
        <w:t xml:space="preserve"> is shown in Figure 1-a. </w:t>
      </w:r>
      <w:r w:rsidR="00D93259" w:rsidRPr="00581251">
        <w:rPr>
          <w:rFonts w:ascii="Times New Roman" w:hAnsi="Times New Roman"/>
          <w:sz w:val="24"/>
          <w:szCs w:val="24"/>
        </w:rPr>
        <w:t xml:space="preserve">For all </w:t>
      </w:r>
      <w:r w:rsidR="000C46A7" w:rsidRPr="00581251">
        <w:rPr>
          <w:rFonts w:ascii="Times New Roman" w:hAnsi="Times New Roman"/>
          <w:sz w:val="24"/>
          <w:szCs w:val="24"/>
        </w:rPr>
        <w:t>experiments</w:t>
      </w:r>
      <w:r w:rsidR="003D79C7" w:rsidRPr="00581251">
        <w:rPr>
          <w:rFonts w:ascii="Times New Roman" w:hAnsi="Times New Roman"/>
          <w:sz w:val="24"/>
          <w:szCs w:val="24"/>
        </w:rPr>
        <w:t>,</w:t>
      </w:r>
      <w:r w:rsidR="000C46A7" w:rsidRPr="00581251">
        <w:rPr>
          <w:rFonts w:ascii="Times New Roman" w:hAnsi="Times New Roman"/>
          <w:sz w:val="24"/>
          <w:szCs w:val="24"/>
        </w:rPr>
        <w:t xml:space="preserve"> a</w:t>
      </w:r>
      <w:r w:rsidR="00263774" w:rsidRPr="00581251">
        <w:rPr>
          <w:rFonts w:ascii="Times New Roman" w:hAnsi="Times New Roman"/>
          <w:sz w:val="24"/>
          <w:szCs w:val="24"/>
        </w:rPr>
        <w:t xml:space="preserve"> sampling frequency of 25 Hz was used for 40s at a resolution of 800 x 600 elemental units (pixel), with a field of view of 6 x 8 mm, and </w:t>
      </w:r>
      <w:r w:rsidR="00D93259" w:rsidRPr="00581251">
        <w:rPr>
          <w:rFonts w:ascii="Times New Roman" w:hAnsi="Times New Roman"/>
          <w:sz w:val="24"/>
          <w:szCs w:val="24"/>
        </w:rPr>
        <w:t xml:space="preserve">a </w:t>
      </w:r>
      <w:r w:rsidR="00263774" w:rsidRPr="00581251">
        <w:rPr>
          <w:rFonts w:ascii="Times New Roman" w:hAnsi="Times New Roman"/>
          <w:sz w:val="24"/>
          <w:szCs w:val="24"/>
        </w:rPr>
        <w:t xml:space="preserve">shutter </w:t>
      </w:r>
      <w:r w:rsidR="007A1209" w:rsidRPr="00581251">
        <w:rPr>
          <w:rFonts w:ascii="Times New Roman" w:hAnsi="Times New Roman"/>
          <w:sz w:val="24"/>
          <w:szCs w:val="24"/>
        </w:rPr>
        <w:t>frequency</w:t>
      </w:r>
      <w:r w:rsidR="00263774" w:rsidRPr="00581251">
        <w:rPr>
          <w:rFonts w:ascii="Times New Roman" w:hAnsi="Times New Roman"/>
          <w:sz w:val="24"/>
          <w:szCs w:val="24"/>
        </w:rPr>
        <w:t xml:space="preserve"> of 800 μs. </w:t>
      </w:r>
      <w:r w:rsidR="00DF6B11" w:rsidRPr="00581251">
        <w:rPr>
          <w:rFonts w:ascii="Times New Roman" w:hAnsi="Times New Roman"/>
          <w:sz w:val="24"/>
          <w:szCs w:val="24"/>
        </w:rPr>
        <w:t xml:space="preserve">For these conditions, the pixel size </w:t>
      </w:r>
      <w:r w:rsidR="00D82737" w:rsidRPr="00581251">
        <w:rPr>
          <w:rFonts w:ascii="Times New Roman" w:hAnsi="Times New Roman"/>
          <w:sz w:val="24"/>
          <w:szCs w:val="24"/>
        </w:rPr>
        <w:t xml:space="preserve">was </w:t>
      </w:r>
      <w:r w:rsidR="00773156" w:rsidRPr="00581251">
        <w:rPr>
          <w:rFonts w:ascii="Times New Roman" w:hAnsi="Times New Roman"/>
          <w:sz w:val="24"/>
          <w:szCs w:val="24"/>
        </w:rPr>
        <w:t>10 μm</w:t>
      </w:r>
      <w:r w:rsidR="000C46A7" w:rsidRPr="00581251">
        <w:rPr>
          <w:rFonts w:ascii="Times New Roman" w:hAnsi="Times New Roman"/>
          <w:sz w:val="24"/>
          <w:szCs w:val="24"/>
        </w:rPr>
        <w:t xml:space="preserve"> and</w:t>
      </w:r>
      <w:r w:rsidR="00773156" w:rsidRPr="00581251">
        <w:rPr>
          <w:rFonts w:ascii="Times New Roman" w:hAnsi="Times New Roman"/>
          <w:sz w:val="24"/>
          <w:szCs w:val="24"/>
        </w:rPr>
        <w:t xml:space="preserve"> a</w:t>
      </w:r>
      <w:r w:rsidR="00263774" w:rsidRPr="00581251">
        <w:rPr>
          <w:rFonts w:ascii="Times New Roman" w:hAnsi="Times New Roman"/>
          <w:sz w:val="24"/>
          <w:szCs w:val="24"/>
        </w:rPr>
        <w:t xml:space="preserve"> total of 1000 images were </w:t>
      </w:r>
      <w:r w:rsidR="00140AEA" w:rsidRPr="00581251">
        <w:rPr>
          <w:rFonts w:ascii="Times New Roman" w:hAnsi="Times New Roman"/>
          <w:sz w:val="24"/>
          <w:szCs w:val="24"/>
        </w:rPr>
        <w:t>obtained at</w:t>
      </w:r>
      <w:r w:rsidR="000C46A7" w:rsidRPr="00581251">
        <w:rPr>
          <w:rFonts w:ascii="Times New Roman" w:hAnsi="Times New Roman"/>
          <w:sz w:val="24"/>
          <w:szCs w:val="24"/>
        </w:rPr>
        <w:t xml:space="preserve"> </w:t>
      </w:r>
      <w:r w:rsidR="00773156" w:rsidRPr="00581251">
        <w:rPr>
          <w:rFonts w:ascii="Times New Roman" w:hAnsi="Times New Roman"/>
          <w:sz w:val="24"/>
          <w:szCs w:val="24"/>
        </w:rPr>
        <w:t>time intervals</w:t>
      </w:r>
      <w:r w:rsidR="001A34A6" w:rsidRPr="00581251">
        <w:rPr>
          <w:rFonts w:ascii="Times New Roman" w:hAnsi="Times New Roman"/>
          <w:sz w:val="24"/>
          <w:szCs w:val="24"/>
        </w:rPr>
        <w:t xml:space="preserve"> of 40 ms</w:t>
      </w:r>
      <w:r w:rsidR="00773156" w:rsidRPr="00581251">
        <w:rPr>
          <w:rFonts w:ascii="Times New Roman" w:hAnsi="Times New Roman"/>
          <w:sz w:val="24"/>
          <w:szCs w:val="24"/>
        </w:rPr>
        <w:t xml:space="preserve"> </w:t>
      </w:r>
      <w:r w:rsidR="007A1209" w:rsidRPr="00581251">
        <w:rPr>
          <w:rFonts w:ascii="Times New Roman" w:hAnsi="Times New Roman"/>
          <w:sz w:val="24"/>
          <w:szCs w:val="24"/>
        </w:rPr>
        <w:t xml:space="preserve">(milliseconds) </w:t>
      </w:r>
      <w:r w:rsidR="00773156" w:rsidRPr="00581251">
        <w:rPr>
          <w:rFonts w:ascii="Times New Roman" w:hAnsi="Times New Roman"/>
          <w:sz w:val="24"/>
          <w:szCs w:val="24"/>
        </w:rPr>
        <w:t xml:space="preserve">from </w:t>
      </w:r>
      <w:r w:rsidR="00773156" w:rsidRPr="00581251">
        <w:rPr>
          <w:rFonts w:ascii="Times New Roman" w:hAnsi="Times New Roman"/>
          <w:i/>
          <w:sz w:val="24"/>
          <w:szCs w:val="24"/>
        </w:rPr>
        <w:t>t</w:t>
      </w:r>
      <w:r w:rsidR="00773156" w:rsidRPr="00581251">
        <w:rPr>
          <w:rFonts w:ascii="Times New Roman" w:hAnsi="Times New Roman"/>
          <w:i/>
          <w:sz w:val="24"/>
          <w:szCs w:val="24"/>
          <w:vertAlign w:val="subscript"/>
        </w:rPr>
        <w:t>0</w:t>
      </w:r>
      <w:r w:rsidR="00773156" w:rsidRPr="00581251">
        <w:rPr>
          <w:rFonts w:ascii="Times New Roman" w:hAnsi="Times New Roman"/>
          <w:sz w:val="24"/>
          <w:szCs w:val="24"/>
        </w:rPr>
        <w:t xml:space="preserve"> to </w:t>
      </w:r>
      <w:r w:rsidR="00773156" w:rsidRPr="00581251">
        <w:rPr>
          <w:rFonts w:ascii="Times New Roman" w:hAnsi="Times New Roman"/>
          <w:i/>
          <w:sz w:val="24"/>
          <w:szCs w:val="24"/>
        </w:rPr>
        <w:t>t</w:t>
      </w:r>
      <w:r w:rsidR="00773156" w:rsidRPr="00581251">
        <w:rPr>
          <w:rFonts w:ascii="Times New Roman" w:hAnsi="Times New Roman"/>
          <w:i/>
          <w:sz w:val="24"/>
          <w:szCs w:val="24"/>
          <w:vertAlign w:val="subscript"/>
        </w:rPr>
        <w:t>n</w:t>
      </w:r>
      <w:r w:rsidR="00AC4743" w:rsidRPr="00581251">
        <w:rPr>
          <w:rFonts w:ascii="Times New Roman" w:hAnsi="Times New Roman"/>
          <w:sz w:val="24"/>
          <w:szCs w:val="24"/>
        </w:rPr>
        <w:t>,</w:t>
      </w:r>
      <w:r w:rsidR="000C46A7" w:rsidRPr="00581251">
        <w:rPr>
          <w:rFonts w:ascii="Times New Roman" w:hAnsi="Times New Roman"/>
          <w:sz w:val="24"/>
          <w:szCs w:val="24"/>
        </w:rPr>
        <w:t xml:space="preserve"> </w:t>
      </w:r>
      <w:r w:rsidR="00B15412" w:rsidRPr="00581251">
        <w:rPr>
          <w:rFonts w:ascii="Times New Roman" w:hAnsi="Times New Roman"/>
          <w:sz w:val="24"/>
          <w:szCs w:val="24"/>
        </w:rPr>
        <w:t xml:space="preserve">with </w:t>
      </w:r>
      <w:r w:rsidR="00973893" w:rsidRPr="00581251">
        <w:rPr>
          <w:rFonts w:ascii="Times New Roman" w:hAnsi="Times New Roman"/>
          <w:i/>
          <w:sz w:val="24"/>
          <w:szCs w:val="24"/>
        </w:rPr>
        <w:t>n</w:t>
      </w:r>
      <w:r w:rsidR="00AC4743" w:rsidRPr="00581251">
        <w:rPr>
          <w:rFonts w:ascii="Times New Roman" w:hAnsi="Times New Roman"/>
          <w:sz w:val="24"/>
          <w:szCs w:val="24"/>
        </w:rPr>
        <w:t xml:space="preserve"> </w:t>
      </w:r>
      <w:r w:rsidR="00B15412" w:rsidRPr="00581251">
        <w:rPr>
          <w:rFonts w:ascii="Times New Roman" w:hAnsi="Times New Roman"/>
          <w:sz w:val="24"/>
          <w:szCs w:val="24"/>
        </w:rPr>
        <w:t xml:space="preserve">changing </w:t>
      </w:r>
      <w:r w:rsidR="00AC4743" w:rsidRPr="00581251">
        <w:rPr>
          <w:rFonts w:ascii="Times New Roman" w:hAnsi="Times New Roman"/>
          <w:sz w:val="24"/>
          <w:szCs w:val="24"/>
        </w:rPr>
        <w:t xml:space="preserve">from </w:t>
      </w:r>
      <w:r w:rsidR="00973893" w:rsidRPr="00581251">
        <w:rPr>
          <w:rFonts w:ascii="Times New Roman" w:hAnsi="Times New Roman"/>
          <w:sz w:val="24"/>
          <w:szCs w:val="24"/>
        </w:rPr>
        <w:t>1</w:t>
      </w:r>
      <w:r w:rsidR="00AC4743" w:rsidRPr="00581251">
        <w:rPr>
          <w:rFonts w:ascii="Times New Roman" w:hAnsi="Times New Roman"/>
          <w:sz w:val="24"/>
          <w:szCs w:val="24"/>
        </w:rPr>
        <w:t xml:space="preserve"> to </w:t>
      </w:r>
      <w:r w:rsidR="00973893" w:rsidRPr="00581251">
        <w:rPr>
          <w:rFonts w:ascii="Times New Roman" w:hAnsi="Times New Roman"/>
          <w:sz w:val="24"/>
          <w:szCs w:val="24"/>
        </w:rPr>
        <w:t xml:space="preserve">1000 </w:t>
      </w:r>
      <w:r w:rsidR="000C46A7" w:rsidRPr="00581251">
        <w:rPr>
          <w:rFonts w:ascii="Times New Roman" w:hAnsi="Times New Roman"/>
          <w:sz w:val="24"/>
          <w:szCs w:val="24"/>
        </w:rPr>
        <w:t>(Figure 1-b).</w:t>
      </w:r>
      <w:r w:rsidR="00263774" w:rsidRPr="00581251">
        <w:rPr>
          <w:rFonts w:ascii="Times New Roman" w:hAnsi="Times New Roman"/>
          <w:sz w:val="24"/>
          <w:szCs w:val="24"/>
        </w:rPr>
        <w:t xml:space="preserve"> </w:t>
      </w:r>
    </w:p>
    <w:p w14:paraId="396259C6" w14:textId="38790181" w:rsidR="00296745" w:rsidRPr="00581251" w:rsidRDefault="00D93259" w:rsidP="00B76512">
      <w:pPr>
        <w:spacing w:after="0" w:line="480" w:lineRule="auto"/>
        <w:rPr>
          <w:rFonts w:ascii="Times New Roman" w:hAnsi="Times New Roman"/>
          <w:sz w:val="24"/>
          <w:szCs w:val="24"/>
          <w:lang w:val="en-US"/>
        </w:rPr>
      </w:pPr>
      <w:r w:rsidRPr="00581251">
        <w:rPr>
          <w:rFonts w:ascii="Times New Roman" w:hAnsi="Times New Roman"/>
          <w:sz w:val="24"/>
          <w:szCs w:val="24"/>
        </w:rPr>
        <w:t xml:space="preserve">For the Particle Image Velocimetry (PIV) evaluation, </w:t>
      </w:r>
      <w:r w:rsidR="00DC7808" w:rsidRPr="00581251">
        <w:rPr>
          <w:rFonts w:ascii="Times New Roman" w:hAnsi="Times New Roman"/>
          <w:i/>
          <w:sz w:val="24"/>
          <w:szCs w:val="24"/>
        </w:rPr>
        <w:t xml:space="preserve">Image-Pro Plus® </w:t>
      </w:r>
      <w:r w:rsidR="00DC7808" w:rsidRPr="00581251">
        <w:rPr>
          <w:rFonts w:ascii="Times New Roman" w:hAnsi="Times New Roman"/>
          <w:sz w:val="24"/>
          <w:szCs w:val="24"/>
        </w:rPr>
        <w:t xml:space="preserve">software was used to </w:t>
      </w:r>
      <w:r w:rsidRPr="00581251">
        <w:rPr>
          <w:rFonts w:ascii="Times New Roman" w:hAnsi="Times New Roman"/>
          <w:sz w:val="24"/>
          <w:szCs w:val="24"/>
        </w:rPr>
        <w:t>analyse</w:t>
      </w:r>
      <w:r w:rsidR="00140AEA" w:rsidRPr="00581251">
        <w:rPr>
          <w:rFonts w:ascii="Times New Roman" w:hAnsi="Times New Roman"/>
          <w:sz w:val="24"/>
          <w:szCs w:val="24"/>
        </w:rPr>
        <w:t xml:space="preserve"> </w:t>
      </w:r>
      <w:r w:rsidR="00DC7808" w:rsidRPr="00581251">
        <w:rPr>
          <w:rFonts w:ascii="Times New Roman" w:hAnsi="Times New Roman"/>
          <w:sz w:val="24"/>
          <w:szCs w:val="24"/>
        </w:rPr>
        <w:t>the images, i.e. conversion from 2</w:t>
      </w:r>
      <w:r w:rsidR="00DC7808" w:rsidRPr="00581251">
        <w:rPr>
          <w:rFonts w:ascii="Times New Roman" w:hAnsi="Times New Roman"/>
          <w:sz w:val="24"/>
          <w:szCs w:val="24"/>
          <w:vertAlign w:val="superscript"/>
        </w:rPr>
        <w:t>8</w:t>
      </w:r>
      <w:r w:rsidR="00DC7808" w:rsidRPr="00581251">
        <w:rPr>
          <w:rFonts w:ascii="Times New Roman" w:hAnsi="Times New Roman"/>
          <w:sz w:val="24"/>
          <w:szCs w:val="24"/>
        </w:rPr>
        <w:t xml:space="preserve"> to 2</w:t>
      </w:r>
      <w:r w:rsidR="00DC7808" w:rsidRPr="00581251">
        <w:rPr>
          <w:rFonts w:ascii="Times New Roman" w:hAnsi="Times New Roman"/>
          <w:sz w:val="24"/>
          <w:szCs w:val="24"/>
          <w:vertAlign w:val="superscript"/>
        </w:rPr>
        <w:t>1</w:t>
      </w:r>
      <w:r w:rsidR="00DC7808" w:rsidRPr="00581251">
        <w:rPr>
          <w:rFonts w:ascii="Times New Roman" w:hAnsi="Times New Roman"/>
          <w:sz w:val="24"/>
          <w:szCs w:val="24"/>
        </w:rPr>
        <w:t xml:space="preserve"> bits</w:t>
      </w:r>
      <w:r w:rsidR="00D62752" w:rsidRPr="00581251">
        <w:rPr>
          <w:rFonts w:ascii="Times New Roman" w:hAnsi="Times New Roman"/>
          <w:sz w:val="24"/>
          <w:szCs w:val="24"/>
        </w:rPr>
        <w:t xml:space="preserve"> (i.e. from 256 grayscale to </w:t>
      </w:r>
      <w:r w:rsidR="0032285A" w:rsidRPr="00581251">
        <w:rPr>
          <w:rFonts w:ascii="Times New Roman" w:hAnsi="Times New Roman"/>
          <w:sz w:val="24"/>
          <w:szCs w:val="24"/>
        </w:rPr>
        <w:t>black &amp; white image</w:t>
      </w:r>
      <w:r w:rsidR="00D62752" w:rsidRPr="00581251">
        <w:rPr>
          <w:rFonts w:ascii="Times New Roman" w:hAnsi="Times New Roman"/>
          <w:sz w:val="24"/>
          <w:szCs w:val="24"/>
        </w:rPr>
        <w:t>)</w:t>
      </w:r>
      <w:r w:rsidR="00DC7808" w:rsidRPr="00581251">
        <w:rPr>
          <w:rFonts w:ascii="Times New Roman" w:hAnsi="Times New Roman"/>
          <w:sz w:val="24"/>
          <w:szCs w:val="24"/>
        </w:rPr>
        <w:t>, enhancement, measurement and track</w:t>
      </w:r>
      <w:r w:rsidRPr="00581251">
        <w:rPr>
          <w:rFonts w:ascii="Times New Roman" w:hAnsi="Times New Roman"/>
          <w:sz w:val="24"/>
          <w:szCs w:val="24"/>
        </w:rPr>
        <w:t>ing</w:t>
      </w:r>
      <w:r w:rsidR="00DC7808" w:rsidRPr="00581251">
        <w:rPr>
          <w:rFonts w:ascii="Times New Roman" w:hAnsi="Times New Roman"/>
          <w:sz w:val="24"/>
          <w:szCs w:val="24"/>
        </w:rPr>
        <w:t xml:space="preserve"> </w:t>
      </w:r>
      <w:r w:rsidRPr="00581251">
        <w:rPr>
          <w:rFonts w:ascii="Times New Roman" w:hAnsi="Times New Roman"/>
          <w:sz w:val="24"/>
          <w:szCs w:val="24"/>
        </w:rPr>
        <w:t xml:space="preserve">of </w:t>
      </w:r>
      <w:r w:rsidR="00DC7808" w:rsidRPr="00581251">
        <w:rPr>
          <w:rFonts w:ascii="Times New Roman" w:hAnsi="Times New Roman"/>
          <w:sz w:val="24"/>
          <w:szCs w:val="24"/>
        </w:rPr>
        <w:t xml:space="preserve">aggregates </w:t>
      </w:r>
      <w:r w:rsidR="00973893" w:rsidRPr="00581251">
        <w:rPr>
          <w:rFonts w:ascii="Times New Roman" w:hAnsi="Times New Roman"/>
          <w:sz w:val="24"/>
          <w:szCs w:val="24"/>
        </w:rPr>
        <w:t xml:space="preserve">from </w:t>
      </w:r>
      <w:r w:rsidR="001A34A6" w:rsidRPr="00581251">
        <w:rPr>
          <w:rFonts w:ascii="Times New Roman" w:hAnsi="Times New Roman"/>
          <w:sz w:val="24"/>
          <w:szCs w:val="24"/>
        </w:rPr>
        <w:t xml:space="preserve">centroid </w:t>
      </w:r>
      <w:r w:rsidR="00973893" w:rsidRPr="00581251">
        <w:rPr>
          <w:rFonts w:ascii="Times New Roman" w:hAnsi="Times New Roman"/>
          <w:sz w:val="24"/>
          <w:szCs w:val="24"/>
        </w:rPr>
        <w:t xml:space="preserve">distances </w:t>
      </w:r>
      <w:r w:rsidR="00973893" w:rsidRPr="00581251">
        <w:rPr>
          <w:rFonts w:ascii="Times New Roman" w:hAnsi="Times New Roman"/>
          <w:i/>
          <w:sz w:val="24"/>
          <w:szCs w:val="24"/>
        </w:rPr>
        <w:t>d</w:t>
      </w:r>
      <w:r w:rsidR="00973893" w:rsidRPr="00581251">
        <w:rPr>
          <w:rFonts w:ascii="Times New Roman" w:hAnsi="Times New Roman"/>
          <w:i/>
          <w:sz w:val="24"/>
          <w:szCs w:val="24"/>
          <w:vertAlign w:val="subscript"/>
        </w:rPr>
        <w:t>0</w:t>
      </w:r>
      <w:r w:rsidR="00973893" w:rsidRPr="00581251">
        <w:rPr>
          <w:rFonts w:ascii="Times New Roman" w:hAnsi="Times New Roman"/>
          <w:sz w:val="24"/>
          <w:szCs w:val="24"/>
        </w:rPr>
        <w:t xml:space="preserve"> to </w:t>
      </w:r>
      <w:r w:rsidR="00973893" w:rsidRPr="00581251">
        <w:rPr>
          <w:rFonts w:ascii="Times New Roman" w:hAnsi="Times New Roman"/>
          <w:i/>
          <w:sz w:val="24"/>
          <w:szCs w:val="24"/>
        </w:rPr>
        <w:t>d</w:t>
      </w:r>
      <w:r w:rsidR="00973893" w:rsidRPr="00581251">
        <w:rPr>
          <w:rFonts w:ascii="Times New Roman" w:hAnsi="Times New Roman"/>
          <w:i/>
          <w:sz w:val="24"/>
          <w:szCs w:val="24"/>
          <w:vertAlign w:val="subscript"/>
        </w:rPr>
        <w:t>n</w:t>
      </w:r>
      <w:r w:rsidR="006D6E4F" w:rsidRPr="00581251">
        <w:rPr>
          <w:rFonts w:ascii="Times New Roman" w:hAnsi="Times New Roman"/>
          <w:sz w:val="24"/>
          <w:szCs w:val="24"/>
        </w:rPr>
        <w:t>,</w:t>
      </w:r>
      <w:r w:rsidR="00973893" w:rsidRPr="00581251">
        <w:rPr>
          <w:rFonts w:ascii="Times New Roman" w:hAnsi="Times New Roman"/>
          <w:sz w:val="24"/>
          <w:szCs w:val="24"/>
        </w:rPr>
        <w:t xml:space="preserve"> </w:t>
      </w:r>
      <w:r w:rsidR="00B15412" w:rsidRPr="00581251">
        <w:rPr>
          <w:rFonts w:ascii="Times New Roman" w:hAnsi="Times New Roman"/>
          <w:sz w:val="24"/>
          <w:szCs w:val="24"/>
        </w:rPr>
        <w:t xml:space="preserve">with </w:t>
      </w:r>
      <w:r w:rsidR="001A34A6" w:rsidRPr="00581251">
        <w:rPr>
          <w:rFonts w:ascii="Times New Roman" w:hAnsi="Times New Roman"/>
          <w:i/>
          <w:sz w:val="24"/>
          <w:szCs w:val="24"/>
        </w:rPr>
        <w:t>n</w:t>
      </w:r>
      <w:r w:rsidR="001A34A6" w:rsidRPr="00581251">
        <w:rPr>
          <w:rFonts w:ascii="Times New Roman" w:hAnsi="Times New Roman"/>
          <w:sz w:val="24"/>
          <w:szCs w:val="24"/>
        </w:rPr>
        <w:t xml:space="preserve"> </w:t>
      </w:r>
      <w:r w:rsidR="00FD2E58" w:rsidRPr="00581251">
        <w:rPr>
          <w:rFonts w:ascii="Times New Roman" w:hAnsi="Times New Roman"/>
          <w:sz w:val="24"/>
          <w:szCs w:val="24"/>
        </w:rPr>
        <w:t>varying</w:t>
      </w:r>
      <w:r w:rsidR="00B15412" w:rsidRPr="00581251">
        <w:rPr>
          <w:rFonts w:ascii="Times New Roman" w:hAnsi="Times New Roman"/>
          <w:sz w:val="24"/>
          <w:szCs w:val="24"/>
        </w:rPr>
        <w:t xml:space="preserve"> </w:t>
      </w:r>
      <w:r w:rsidR="006D6E4F" w:rsidRPr="00581251">
        <w:rPr>
          <w:rFonts w:ascii="Times New Roman" w:hAnsi="Times New Roman"/>
          <w:sz w:val="24"/>
          <w:szCs w:val="24"/>
        </w:rPr>
        <w:t xml:space="preserve">from </w:t>
      </w:r>
      <w:r w:rsidR="00973893" w:rsidRPr="00581251">
        <w:rPr>
          <w:rFonts w:ascii="Times New Roman" w:hAnsi="Times New Roman"/>
          <w:sz w:val="24"/>
          <w:szCs w:val="24"/>
        </w:rPr>
        <w:t>1</w:t>
      </w:r>
      <w:r w:rsidR="006D6E4F" w:rsidRPr="00581251">
        <w:rPr>
          <w:rFonts w:ascii="Times New Roman" w:hAnsi="Times New Roman"/>
          <w:sz w:val="24"/>
          <w:szCs w:val="24"/>
        </w:rPr>
        <w:t xml:space="preserve"> to </w:t>
      </w:r>
      <w:r w:rsidR="00973893" w:rsidRPr="00581251">
        <w:rPr>
          <w:rFonts w:ascii="Times New Roman" w:hAnsi="Times New Roman"/>
          <w:sz w:val="24"/>
          <w:szCs w:val="24"/>
        </w:rPr>
        <w:t>1000</w:t>
      </w:r>
      <w:r w:rsidR="006D782C" w:rsidRPr="00581251">
        <w:rPr>
          <w:rFonts w:ascii="Times New Roman" w:hAnsi="Times New Roman"/>
          <w:sz w:val="24"/>
          <w:szCs w:val="24"/>
        </w:rPr>
        <w:t xml:space="preserve"> frames</w:t>
      </w:r>
      <w:r w:rsidR="00973893" w:rsidRPr="00581251">
        <w:rPr>
          <w:rFonts w:ascii="Times New Roman" w:hAnsi="Times New Roman"/>
          <w:sz w:val="24"/>
          <w:szCs w:val="24"/>
        </w:rPr>
        <w:t xml:space="preserve">, </w:t>
      </w:r>
      <w:r w:rsidR="00773156" w:rsidRPr="00581251">
        <w:rPr>
          <w:rFonts w:ascii="Times New Roman" w:hAnsi="Times New Roman"/>
          <w:sz w:val="24"/>
          <w:szCs w:val="24"/>
        </w:rPr>
        <w:t>as shown in Figure 1</w:t>
      </w:r>
      <w:r w:rsidR="000C46A7" w:rsidRPr="00581251">
        <w:rPr>
          <w:rFonts w:ascii="Times New Roman" w:hAnsi="Times New Roman"/>
          <w:sz w:val="24"/>
          <w:szCs w:val="24"/>
        </w:rPr>
        <w:t>-c</w:t>
      </w:r>
      <w:r w:rsidR="00263774" w:rsidRPr="00581251">
        <w:rPr>
          <w:rFonts w:ascii="Times New Roman" w:hAnsi="Times New Roman"/>
          <w:sz w:val="24"/>
          <w:szCs w:val="24"/>
        </w:rPr>
        <w:t xml:space="preserve">. </w:t>
      </w:r>
    </w:p>
    <w:p w14:paraId="0D1ACF75" w14:textId="576B722A" w:rsidR="00695503" w:rsidRPr="00581251" w:rsidRDefault="00263774" w:rsidP="00B76512">
      <w:pPr>
        <w:spacing w:after="0" w:line="480" w:lineRule="auto"/>
        <w:rPr>
          <w:rFonts w:ascii="Times New Roman" w:hAnsi="Times New Roman"/>
          <w:sz w:val="24"/>
          <w:szCs w:val="24"/>
        </w:rPr>
      </w:pPr>
      <w:r w:rsidRPr="00581251">
        <w:rPr>
          <w:rFonts w:ascii="Times New Roman" w:hAnsi="Times New Roman"/>
          <w:sz w:val="24"/>
          <w:szCs w:val="24"/>
        </w:rPr>
        <w:t xml:space="preserve">Particles </w:t>
      </w:r>
      <w:r w:rsidR="009A485A" w:rsidRPr="00581251">
        <w:rPr>
          <w:rFonts w:ascii="Times New Roman" w:hAnsi="Times New Roman"/>
          <w:sz w:val="24"/>
          <w:szCs w:val="24"/>
        </w:rPr>
        <w:t xml:space="preserve">with cross sectional area projected vertically </w:t>
      </w:r>
      <w:r w:rsidR="008A3CB9" w:rsidRPr="00581251">
        <w:rPr>
          <w:rFonts w:ascii="Times New Roman" w:hAnsi="Times New Roman"/>
          <w:sz w:val="24"/>
          <w:szCs w:val="24"/>
        </w:rPr>
        <w:t>larger</w:t>
      </w:r>
      <w:r w:rsidRPr="00581251">
        <w:rPr>
          <w:rFonts w:ascii="Times New Roman" w:hAnsi="Times New Roman"/>
          <w:sz w:val="24"/>
          <w:szCs w:val="24"/>
        </w:rPr>
        <w:t xml:space="preserve"> than 200 pixels and </w:t>
      </w:r>
      <w:r w:rsidR="007155B0" w:rsidRPr="00581251">
        <w:rPr>
          <w:rFonts w:ascii="Times New Roman" w:hAnsi="Times New Roman"/>
          <w:sz w:val="24"/>
          <w:szCs w:val="24"/>
        </w:rPr>
        <w:t xml:space="preserve">size greater than </w:t>
      </w:r>
      <w:r w:rsidRPr="00581251">
        <w:rPr>
          <w:rFonts w:ascii="Times New Roman" w:hAnsi="Times New Roman"/>
          <w:sz w:val="24"/>
          <w:szCs w:val="24"/>
        </w:rPr>
        <w:t xml:space="preserve">15 pixels were </w:t>
      </w:r>
      <w:r w:rsidR="00140AEA" w:rsidRPr="00581251">
        <w:rPr>
          <w:rFonts w:ascii="Times New Roman" w:hAnsi="Times New Roman"/>
          <w:sz w:val="24"/>
          <w:szCs w:val="24"/>
        </w:rPr>
        <w:t>chosen</w:t>
      </w:r>
      <w:r w:rsidRPr="00581251">
        <w:rPr>
          <w:rFonts w:ascii="Times New Roman" w:hAnsi="Times New Roman"/>
          <w:sz w:val="24"/>
          <w:szCs w:val="24"/>
        </w:rPr>
        <w:t xml:space="preserve"> for accuracy </w:t>
      </w:r>
      <w:r w:rsidR="00581251" w:rsidRPr="00581251">
        <w:rPr>
          <w:rFonts w:ascii="Times New Roman" w:hAnsi="Times New Roman"/>
          <w:sz w:val="24"/>
          <w:szCs w:val="24"/>
        </w:rPr>
        <w:t xml:space="preserve">in </w:t>
      </w:r>
      <w:r w:rsidRPr="00581251">
        <w:rPr>
          <w:rFonts w:ascii="Times New Roman" w:hAnsi="Times New Roman"/>
          <w:sz w:val="24"/>
          <w:szCs w:val="24"/>
        </w:rPr>
        <w:t>accord</w:t>
      </w:r>
      <w:r w:rsidR="00581251" w:rsidRPr="00581251">
        <w:rPr>
          <w:rFonts w:ascii="Times New Roman" w:hAnsi="Times New Roman"/>
          <w:sz w:val="24"/>
          <w:szCs w:val="24"/>
        </w:rPr>
        <w:t>ance with</w:t>
      </w:r>
      <w:r w:rsidRPr="00581251">
        <w:rPr>
          <w:rFonts w:ascii="Times New Roman" w:hAnsi="Times New Roman"/>
          <w:sz w:val="24"/>
          <w:szCs w:val="24"/>
        </w:rPr>
        <w:t xml:space="preserve"> Chakraborti et al. (2003)</w:t>
      </w:r>
      <w:r w:rsidR="006F0B0C" w:rsidRPr="00581251">
        <w:rPr>
          <w:rFonts w:ascii="Times New Roman" w:hAnsi="Times New Roman"/>
          <w:sz w:val="24"/>
          <w:szCs w:val="24"/>
        </w:rPr>
        <w:t>,</w:t>
      </w:r>
      <w:r w:rsidR="00BC516E" w:rsidRPr="00581251">
        <w:rPr>
          <w:rFonts w:ascii="Times New Roman" w:hAnsi="Times New Roman"/>
          <w:sz w:val="24"/>
          <w:szCs w:val="24"/>
        </w:rPr>
        <w:t xml:space="preserve"> </w:t>
      </w:r>
      <w:r w:rsidR="00DC7808" w:rsidRPr="00581251">
        <w:rPr>
          <w:rFonts w:ascii="Times New Roman" w:hAnsi="Times New Roman"/>
          <w:sz w:val="24"/>
          <w:szCs w:val="24"/>
        </w:rPr>
        <w:t xml:space="preserve">Moruzzi and Silva (2018) </w:t>
      </w:r>
      <w:r w:rsidR="00BC516E" w:rsidRPr="00581251">
        <w:rPr>
          <w:rFonts w:ascii="Times New Roman" w:hAnsi="Times New Roman"/>
          <w:sz w:val="24"/>
          <w:szCs w:val="24"/>
        </w:rPr>
        <w:t>and Moruzzi et al. (2019)</w:t>
      </w:r>
      <w:r w:rsidRPr="00581251">
        <w:rPr>
          <w:rFonts w:ascii="Times New Roman" w:hAnsi="Times New Roman"/>
          <w:sz w:val="24"/>
          <w:szCs w:val="24"/>
        </w:rPr>
        <w:t xml:space="preserve">. The results were evaluated </w:t>
      </w:r>
      <w:r w:rsidR="006F0B0C" w:rsidRPr="00581251">
        <w:rPr>
          <w:rFonts w:ascii="Times New Roman" w:hAnsi="Times New Roman"/>
          <w:sz w:val="24"/>
          <w:szCs w:val="24"/>
        </w:rPr>
        <w:t xml:space="preserve">for 95% </w:t>
      </w:r>
      <w:r w:rsidRPr="00581251">
        <w:rPr>
          <w:rFonts w:ascii="Times New Roman" w:hAnsi="Times New Roman"/>
          <w:sz w:val="24"/>
          <w:szCs w:val="24"/>
        </w:rPr>
        <w:t>significance.</w:t>
      </w:r>
    </w:p>
    <w:p w14:paraId="58957CC4" w14:textId="0D6B0FA2" w:rsidR="00773156" w:rsidRPr="00581251" w:rsidRDefault="00773156" w:rsidP="00B76512">
      <w:pPr>
        <w:spacing w:after="0" w:line="480" w:lineRule="auto"/>
        <w:rPr>
          <w:rFonts w:ascii="Times New Roman" w:hAnsi="Times New Roman"/>
          <w:color w:val="FF0000"/>
          <w:sz w:val="24"/>
          <w:szCs w:val="24"/>
        </w:rPr>
      </w:pPr>
    </w:p>
    <w:p w14:paraId="7B1DDCDA" w14:textId="3E615735" w:rsidR="0053261B" w:rsidRPr="00581251" w:rsidRDefault="00F65097" w:rsidP="00B76512">
      <w:pPr>
        <w:spacing w:after="0" w:line="480" w:lineRule="auto"/>
        <w:rPr>
          <w:rFonts w:ascii="Times New Roman" w:hAnsi="Times New Roman"/>
          <w:color w:val="FF0000"/>
          <w:sz w:val="24"/>
          <w:szCs w:val="24"/>
        </w:rPr>
      </w:pPr>
      <w:r w:rsidRPr="00581251">
        <w:rPr>
          <w:rFonts w:ascii="Times New Roman" w:hAnsi="Times New Roman"/>
          <w:noProof/>
          <w:color w:val="FF0000"/>
          <w:sz w:val="24"/>
          <w:szCs w:val="24"/>
          <w:lang w:eastAsia="en-GB"/>
        </w:rPr>
        <w:lastRenderedPageBreak/>
        <w:drawing>
          <wp:inline distT="0" distB="0" distL="0" distR="0" wp14:anchorId="375B5E60" wp14:editId="6FD16D9E">
            <wp:extent cx="3884528" cy="2808514"/>
            <wp:effectExtent l="0" t="0" r="190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6-19 at 19.05.10.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90721" cy="2812992"/>
                    </a:xfrm>
                    <a:prstGeom prst="rect">
                      <a:avLst/>
                    </a:prstGeom>
                  </pic:spPr>
                </pic:pic>
              </a:graphicData>
            </a:graphic>
          </wp:inline>
        </w:drawing>
      </w:r>
    </w:p>
    <w:p w14:paraId="79E04D0E" w14:textId="0A02A7EE" w:rsidR="00263774" w:rsidRPr="00581251" w:rsidRDefault="00263774" w:rsidP="00B76512">
      <w:pPr>
        <w:spacing w:after="0" w:line="480" w:lineRule="auto"/>
        <w:rPr>
          <w:rFonts w:ascii="Times New Roman" w:hAnsi="Times New Roman"/>
          <w:sz w:val="24"/>
          <w:szCs w:val="24"/>
        </w:rPr>
      </w:pPr>
      <w:r w:rsidRPr="00581251">
        <w:rPr>
          <w:rFonts w:ascii="Times New Roman" w:hAnsi="Times New Roman"/>
          <w:sz w:val="24"/>
          <w:szCs w:val="24"/>
        </w:rPr>
        <w:t xml:space="preserve">Figure 1 </w:t>
      </w:r>
      <w:r w:rsidR="00993C56" w:rsidRPr="00581251">
        <w:rPr>
          <w:rFonts w:ascii="Times New Roman" w:hAnsi="Times New Roman"/>
          <w:sz w:val="24"/>
          <w:szCs w:val="24"/>
        </w:rPr>
        <w:t>–</w:t>
      </w:r>
      <w:r w:rsidRPr="00581251">
        <w:rPr>
          <w:rFonts w:ascii="Times New Roman" w:hAnsi="Times New Roman"/>
          <w:sz w:val="24"/>
          <w:szCs w:val="24"/>
        </w:rPr>
        <w:t xml:space="preserve"> </w:t>
      </w:r>
      <w:r w:rsidR="00993C56" w:rsidRPr="00581251">
        <w:rPr>
          <w:rFonts w:ascii="Times New Roman" w:hAnsi="Times New Roman"/>
          <w:sz w:val="24"/>
          <w:szCs w:val="24"/>
        </w:rPr>
        <w:t xml:space="preserve">(a) </w:t>
      </w:r>
      <w:r w:rsidRPr="00581251">
        <w:rPr>
          <w:rFonts w:ascii="Times New Roman" w:hAnsi="Times New Roman"/>
          <w:sz w:val="24"/>
          <w:szCs w:val="24"/>
        </w:rPr>
        <w:t>Schematic of the experimental arrangement used in the experiments</w:t>
      </w:r>
      <w:r w:rsidR="000C46A7" w:rsidRPr="00581251">
        <w:rPr>
          <w:rFonts w:ascii="Times New Roman" w:hAnsi="Times New Roman"/>
          <w:sz w:val="24"/>
          <w:szCs w:val="24"/>
        </w:rPr>
        <w:t xml:space="preserve">; </w:t>
      </w:r>
      <w:r w:rsidR="00993C56" w:rsidRPr="00581251">
        <w:rPr>
          <w:rFonts w:ascii="Times New Roman" w:hAnsi="Times New Roman"/>
          <w:sz w:val="24"/>
          <w:szCs w:val="24"/>
        </w:rPr>
        <w:t xml:space="preserve">(b) </w:t>
      </w:r>
      <w:r w:rsidR="000C46A7" w:rsidRPr="00581251">
        <w:rPr>
          <w:rFonts w:ascii="Times New Roman" w:hAnsi="Times New Roman"/>
          <w:sz w:val="24"/>
          <w:szCs w:val="24"/>
        </w:rPr>
        <w:t>image pack screened from time intervals from t</w:t>
      </w:r>
      <w:r w:rsidR="000C46A7" w:rsidRPr="00581251">
        <w:rPr>
          <w:rFonts w:ascii="Times New Roman" w:hAnsi="Times New Roman"/>
          <w:sz w:val="24"/>
          <w:szCs w:val="24"/>
          <w:vertAlign w:val="subscript"/>
        </w:rPr>
        <w:t>0</w:t>
      </w:r>
      <w:r w:rsidR="000C46A7" w:rsidRPr="00581251">
        <w:rPr>
          <w:rFonts w:ascii="Times New Roman" w:hAnsi="Times New Roman"/>
          <w:sz w:val="24"/>
          <w:szCs w:val="24"/>
        </w:rPr>
        <w:t xml:space="preserve"> to t</w:t>
      </w:r>
      <w:r w:rsidR="000C46A7" w:rsidRPr="00581251">
        <w:rPr>
          <w:rFonts w:ascii="Times New Roman" w:hAnsi="Times New Roman"/>
          <w:sz w:val="24"/>
          <w:szCs w:val="24"/>
          <w:vertAlign w:val="subscript"/>
        </w:rPr>
        <w:t>n</w:t>
      </w:r>
      <w:r w:rsidR="000C46A7" w:rsidRPr="00581251">
        <w:rPr>
          <w:rFonts w:ascii="Times New Roman" w:hAnsi="Times New Roman"/>
          <w:sz w:val="24"/>
          <w:szCs w:val="24"/>
        </w:rPr>
        <w:t xml:space="preserve">; </w:t>
      </w:r>
      <w:r w:rsidR="00993C56" w:rsidRPr="00581251">
        <w:rPr>
          <w:rFonts w:ascii="Times New Roman" w:hAnsi="Times New Roman"/>
          <w:sz w:val="24"/>
          <w:szCs w:val="24"/>
        </w:rPr>
        <w:t xml:space="preserve">and (c) </w:t>
      </w:r>
      <w:r w:rsidR="000C46A7" w:rsidRPr="00581251">
        <w:rPr>
          <w:rFonts w:ascii="Times New Roman" w:hAnsi="Times New Roman"/>
          <w:sz w:val="24"/>
          <w:szCs w:val="24"/>
        </w:rPr>
        <w:t xml:space="preserve">tracking aggregates </w:t>
      </w:r>
      <w:r w:rsidR="00A715B9" w:rsidRPr="00581251">
        <w:rPr>
          <w:rFonts w:ascii="Times New Roman" w:hAnsi="Times New Roman"/>
          <w:sz w:val="24"/>
          <w:szCs w:val="24"/>
        </w:rPr>
        <w:t>distances from d</w:t>
      </w:r>
      <w:r w:rsidR="00A715B9" w:rsidRPr="00581251">
        <w:rPr>
          <w:rFonts w:ascii="Times New Roman" w:hAnsi="Times New Roman"/>
          <w:sz w:val="24"/>
          <w:szCs w:val="24"/>
          <w:vertAlign w:val="subscript"/>
        </w:rPr>
        <w:t>0</w:t>
      </w:r>
      <w:r w:rsidR="00A715B9" w:rsidRPr="00581251">
        <w:rPr>
          <w:rFonts w:ascii="Times New Roman" w:hAnsi="Times New Roman"/>
          <w:sz w:val="24"/>
          <w:szCs w:val="24"/>
        </w:rPr>
        <w:t xml:space="preserve"> to d</w:t>
      </w:r>
      <w:r w:rsidR="00A715B9" w:rsidRPr="00581251">
        <w:rPr>
          <w:rFonts w:ascii="Times New Roman" w:hAnsi="Times New Roman"/>
          <w:sz w:val="24"/>
          <w:szCs w:val="24"/>
          <w:vertAlign w:val="subscript"/>
        </w:rPr>
        <w:t>n</w:t>
      </w:r>
      <w:r w:rsidR="00A715B9" w:rsidRPr="00581251">
        <w:rPr>
          <w:rFonts w:ascii="Times New Roman" w:hAnsi="Times New Roman"/>
          <w:sz w:val="24"/>
          <w:szCs w:val="24"/>
        </w:rPr>
        <w:t xml:space="preserve"> </w:t>
      </w:r>
      <w:r w:rsidR="000C46A7" w:rsidRPr="00581251">
        <w:rPr>
          <w:rFonts w:ascii="Times New Roman" w:hAnsi="Times New Roman"/>
          <w:sz w:val="24"/>
          <w:szCs w:val="24"/>
        </w:rPr>
        <w:t>using Particle Image Velocimetry (PIV) tool.</w:t>
      </w:r>
    </w:p>
    <w:p w14:paraId="22F0FD8D" w14:textId="77777777" w:rsidR="00B15412" w:rsidRPr="00581251" w:rsidRDefault="00B15412" w:rsidP="00B76512">
      <w:pPr>
        <w:spacing w:after="0" w:line="480" w:lineRule="auto"/>
        <w:rPr>
          <w:rFonts w:ascii="Times New Roman" w:hAnsi="Times New Roman"/>
          <w:sz w:val="24"/>
          <w:szCs w:val="24"/>
        </w:rPr>
      </w:pPr>
    </w:p>
    <w:p w14:paraId="2CF91AD5" w14:textId="0BEC24CB" w:rsidR="00186B10" w:rsidRPr="00581251" w:rsidRDefault="00A60D65" w:rsidP="00B76512">
      <w:pPr>
        <w:spacing w:after="0" w:line="480" w:lineRule="auto"/>
        <w:rPr>
          <w:rFonts w:ascii="Times New Roman" w:hAnsi="Times New Roman"/>
          <w:i/>
          <w:sz w:val="24"/>
          <w:szCs w:val="24"/>
        </w:rPr>
      </w:pPr>
      <w:r w:rsidRPr="00581251">
        <w:rPr>
          <w:rFonts w:ascii="Times New Roman" w:hAnsi="Times New Roman"/>
          <w:i/>
          <w:sz w:val="24"/>
          <w:szCs w:val="24"/>
        </w:rPr>
        <w:t>2.</w:t>
      </w:r>
      <w:r w:rsidR="00DD2738" w:rsidRPr="00581251">
        <w:rPr>
          <w:rFonts w:ascii="Times New Roman" w:hAnsi="Times New Roman"/>
          <w:i/>
          <w:sz w:val="24"/>
          <w:szCs w:val="24"/>
        </w:rPr>
        <w:t>3</w:t>
      </w:r>
      <w:r w:rsidRPr="00581251">
        <w:rPr>
          <w:rFonts w:ascii="Times New Roman" w:hAnsi="Times New Roman"/>
          <w:i/>
          <w:sz w:val="24"/>
          <w:szCs w:val="24"/>
        </w:rPr>
        <w:t xml:space="preserve"> </w:t>
      </w:r>
      <w:r w:rsidR="00186B10" w:rsidRPr="00581251">
        <w:rPr>
          <w:rFonts w:ascii="Times New Roman" w:hAnsi="Times New Roman"/>
          <w:i/>
          <w:sz w:val="24"/>
          <w:szCs w:val="24"/>
        </w:rPr>
        <w:t>Fractal aggregate features</w:t>
      </w:r>
    </w:p>
    <w:p w14:paraId="6B8723E2" w14:textId="62786573" w:rsidR="00263774" w:rsidRPr="00581251" w:rsidRDefault="00263774" w:rsidP="00B76512">
      <w:pPr>
        <w:spacing w:after="0" w:line="480" w:lineRule="auto"/>
        <w:rPr>
          <w:rFonts w:ascii="Times New Roman" w:hAnsi="Times New Roman"/>
          <w:sz w:val="24"/>
          <w:szCs w:val="24"/>
        </w:rPr>
      </w:pPr>
      <w:r w:rsidRPr="00581251">
        <w:rPr>
          <w:rFonts w:ascii="Times New Roman" w:hAnsi="Times New Roman"/>
          <w:sz w:val="24"/>
          <w:szCs w:val="24"/>
        </w:rPr>
        <w:t>The three-dimensional fractal dimension (</w:t>
      </w:r>
      <w:r w:rsidRPr="00581251">
        <w:rPr>
          <w:rFonts w:ascii="Times New Roman" w:hAnsi="Times New Roman"/>
          <w:i/>
          <w:sz w:val="24"/>
          <w:szCs w:val="24"/>
        </w:rPr>
        <w:t>D</w:t>
      </w:r>
      <w:r w:rsidRPr="00581251">
        <w:rPr>
          <w:rFonts w:ascii="Times New Roman" w:hAnsi="Times New Roman"/>
          <w:i/>
          <w:sz w:val="24"/>
          <w:szCs w:val="24"/>
          <w:vertAlign w:val="subscript"/>
        </w:rPr>
        <w:t>f</w:t>
      </w:r>
      <w:r w:rsidRPr="00581251">
        <w:rPr>
          <w:rFonts w:ascii="Times New Roman" w:hAnsi="Times New Roman"/>
          <w:sz w:val="24"/>
          <w:szCs w:val="24"/>
        </w:rPr>
        <w:t xml:space="preserve">) </w:t>
      </w:r>
      <w:r w:rsidR="00197A7F" w:rsidRPr="00581251">
        <w:rPr>
          <w:rFonts w:ascii="Times New Roman" w:hAnsi="Times New Roman"/>
          <w:sz w:val="24"/>
          <w:szCs w:val="24"/>
        </w:rPr>
        <w:t>for Al-</w:t>
      </w:r>
      <w:r w:rsidR="00A70AC0" w:rsidRPr="00581251">
        <w:rPr>
          <w:rFonts w:ascii="Times New Roman" w:hAnsi="Times New Roman"/>
          <w:sz w:val="24"/>
          <w:szCs w:val="24"/>
        </w:rPr>
        <w:t>kaolin</w:t>
      </w:r>
      <w:r w:rsidR="00197A7F" w:rsidRPr="00581251">
        <w:rPr>
          <w:rFonts w:ascii="Times New Roman" w:hAnsi="Times New Roman"/>
          <w:sz w:val="24"/>
          <w:szCs w:val="24"/>
        </w:rPr>
        <w:t xml:space="preserve"> aggregates </w:t>
      </w:r>
      <w:r w:rsidR="00296745" w:rsidRPr="00581251">
        <w:rPr>
          <w:rFonts w:ascii="Times New Roman" w:hAnsi="Times New Roman"/>
          <w:sz w:val="24"/>
          <w:szCs w:val="24"/>
        </w:rPr>
        <w:t xml:space="preserve">was </w:t>
      </w:r>
      <w:r w:rsidR="00522905" w:rsidRPr="00581251">
        <w:rPr>
          <w:rFonts w:ascii="Times New Roman" w:hAnsi="Times New Roman"/>
          <w:sz w:val="24"/>
          <w:szCs w:val="24"/>
        </w:rPr>
        <w:t>considered</w:t>
      </w:r>
      <w:r w:rsidR="00B15412" w:rsidRPr="00581251">
        <w:rPr>
          <w:rFonts w:ascii="Times New Roman" w:hAnsi="Times New Roman"/>
          <w:sz w:val="24"/>
          <w:szCs w:val="24"/>
        </w:rPr>
        <w:t xml:space="preserve"> </w:t>
      </w:r>
      <w:r w:rsidR="00197A7F" w:rsidRPr="00581251">
        <w:rPr>
          <w:rFonts w:ascii="Times New Roman" w:hAnsi="Times New Roman"/>
          <w:sz w:val="24"/>
          <w:szCs w:val="24"/>
        </w:rPr>
        <w:t xml:space="preserve">individually </w:t>
      </w:r>
      <w:r w:rsidR="0088195E" w:rsidRPr="00581251">
        <w:rPr>
          <w:rFonts w:ascii="Times New Roman" w:hAnsi="Times New Roman"/>
          <w:sz w:val="24"/>
          <w:szCs w:val="24"/>
        </w:rPr>
        <w:t xml:space="preserve">based on </w:t>
      </w:r>
      <w:r w:rsidR="00A553D7" w:rsidRPr="00581251">
        <w:rPr>
          <w:rFonts w:ascii="Times New Roman" w:hAnsi="Times New Roman"/>
          <w:sz w:val="24"/>
          <w:szCs w:val="24"/>
        </w:rPr>
        <w:t>Jian</w:t>
      </w:r>
      <w:r w:rsidR="00CF4FBC" w:rsidRPr="00581251">
        <w:rPr>
          <w:rFonts w:ascii="Times New Roman" w:hAnsi="Times New Roman"/>
          <w:sz w:val="24"/>
          <w:szCs w:val="24"/>
        </w:rPr>
        <w:t>g</w:t>
      </w:r>
      <w:r w:rsidR="00A553D7" w:rsidRPr="00581251">
        <w:rPr>
          <w:rFonts w:ascii="Times New Roman" w:hAnsi="Times New Roman"/>
          <w:sz w:val="24"/>
          <w:szCs w:val="24"/>
        </w:rPr>
        <w:t xml:space="preserve"> and Logan</w:t>
      </w:r>
      <w:r w:rsidR="00B16344" w:rsidRPr="00581251">
        <w:rPr>
          <w:rFonts w:ascii="Times New Roman" w:hAnsi="Times New Roman"/>
          <w:sz w:val="24"/>
          <w:szCs w:val="24"/>
        </w:rPr>
        <w:t xml:space="preserve"> </w:t>
      </w:r>
      <w:r w:rsidR="0088195E" w:rsidRPr="00581251">
        <w:rPr>
          <w:rFonts w:ascii="Times New Roman" w:hAnsi="Times New Roman"/>
          <w:sz w:val="24"/>
          <w:szCs w:val="24"/>
        </w:rPr>
        <w:t>(</w:t>
      </w:r>
      <w:r w:rsidR="00A553D7" w:rsidRPr="00581251">
        <w:rPr>
          <w:rFonts w:ascii="Times New Roman" w:hAnsi="Times New Roman"/>
          <w:sz w:val="24"/>
          <w:szCs w:val="24"/>
        </w:rPr>
        <w:t>1991</w:t>
      </w:r>
      <w:r w:rsidR="0088195E" w:rsidRPr="00581251">
        <w:rPr>
          <w:rFonts w:ascii="Times New Roman" w:hAnsi="Times New Roman"/>
          <w:sz w:val="24"/>
          <w:szCs w:val="24"/>
        </w:rPr>
        <w:t>)</w:t>
      </w:r>
      <w:r w:rsidR="00B16344" w:rsidRPr="00581251">
        <w:rPr>
          <w:rFonts w:ascii="Times New Roman" w:hAnsi="Times New Roman"/>
          <w:sz w:val="24"/>
          <w:szCs w:val="24"/>
        </w:rPr>
        <w:t xml:space="preserve"> </w:t>
      </w:r>
      <w:r w:rsidR="00874C3D" w:rsidRPr="00581251">
        <w:rPr>
          <w:rFonts w:ascii="Times New Roman" w:hAnsi="Times New Roman"/>
          <w:sz w:val="24"/>
          <w:szCs w:val="24"/>
        </w:rPr>
        <w:t>and</w:t>
      </w:r>
      <w:r w:rsidR="00A553D7" w:rsidRPr="00581251">
        <w:rPr>
          <w:rFonts w:ascii="Times New Roman" w:hAnsi="Times New Roman"/>
          <w:sz w:val="24"/>
          <w:szCs w:val="24"/>
        </w:rPr>
        <w:t xml:space="preserve"> </w:t>
      </w:r>
      <w:r w:rsidRPr="00581251">
        <w:rPr>
          <w:rFonts w:ascii="Times New Roman" w:hAnsi="Times New Roman"/>
          <w:sz w:val="24"/>
          <w:szCs w:val="24"/>
        </w:rPr>
        <w:t>Jarvis</w:t>
      </w:r>
      <w:r w:rsidR="00B15412" w:rsidRPr="00581251">
        <w:rPr>
          <w:rFonts w:ascii="Times New Roman" w:hAnsi="Times New Roman"/>
          <w:sz w:val="24"/>
          <w:szCs w:val="24"/>
        </w:rPr>
        <w:t xml:space="preserve"> et al.</w:t>
      </w:r>
      <w:r w:rsidR="00B16344" w:rsidRPr="00581251">
        <w:rPr>
          <w:rFonts w:ascii="Times New Roman" w:hAnsi="Times New Roman"/>
          <w:sz w:val="24"/>
          <w:szCs w:val="24"/>
        </w:rPr>
        <w:t xml:space="preserve"> </w:t>
      </w:r>
      <w:r w:rsidR="0088195E" w:rsidRPr="00581251">
        <w:rPr>
          <w:rFonts w:ascii="Times New Roman" w:hAnsi="Times New Roman"/>
          <w:sz w:val="24"/>
          <w:szCs w:val="24"/>
        </w:rPr>
        <w:t>(</w:t>
      </w:r>
      <w:r w:rsidRPr="00581251">
        <w:rPr>
          <w:rFonts w:ascii="Times New Roman" w:hAnsi="Times New Roman"/>
          <w:sz w:val="24"/>
          <w:szCs w:val="24"/>
        </w:rPr>
        <w:t>2005)</w:t>
      </w:r>
      <w:r w:rsidR="00D93259" w:rsidRPr="00581251">
        <w:rPr>
          <w:rFonts w:ascii="Times New Roman" w:hAnsi="Times New Roman"/>
          <w:sz w:val="24"/>
          <w:szCs w:val="24"/>
        </w:rPr>
        <w:t>:</w:t>
      </w:r>
    </w:p>
    <w:p w14:paraId="3A789262" w14:textId="1007472D" w:rsidR="00BA15E0" w:rsidRPr="00581251" w:rsidRDefault="00BA15E0" w:rsidP="00B76512">
      <w:pPr>
        <w:spacing w:after="0" w:line="480" w:lineRule="auto"/>
        <w:rPr>
          <w:rFonts w:eastAsiaTheme="minorEastAsia"/>
          <w:sz w:val="24"/>
          <w:lang w:val="en-US"/>
        </w:rPr>
      </w:pPr>
      <m:oMath>
        <m:r>
          <w:rPr>
            <w:rFonts w:ascii="Cambria Math" w:hAnsi="Cambria Math"/>
            <w:sz w:val="24"/>
          </w:rPr>
          <m:t>N=b</m:t>
        </m:r>
        <m:sSup>
          <m:sSupPr>
            <m:ctrlPr>
              <w:rPr>
                <w:rFonts w:ascii="Cambria Math" w:hAnsi="Cambria Math"/>
                <w:i/>
                <w:sz w:val="24"/>
              </w:rPr>
            </m:ctrlPr>
          </m:sSupPr>
          <m:e>
            <m:d>
              <m:dPr>
                <m:begChr m:val="["/>
                <m:endChr m:val="]"/>
                <m:ctrlPr>
                  <w:rPr>
                    <w:rFonts w:ascii="Cambria Math" w:hAnsi="Cambria Math"/>
                    <w:i/>
                    <w:sz w:val="24"/>
                  </w:rPr>
                </m:ctrlPr>
              </m:dPr>
              <m:e>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d</m:t>
                        </m:r>
                      </m:e>
                      <m:sub>
                        <m:r>
                          <w:rPr>
                            <w:rFonts w:ascii="Cambria Math" w:hAnsi="Cambria Math"/>
                            <w:sz w:val="24"/>
                          </w:rPr>
                          <m:t>f</m:t>
                        </m:r>
                      </m:sub>
                    </m:sSub>
                  </m:num>
                  <m:den>
                    <m:sSub>
                      <m:sSubPr>
                        <m:ctrlPr>
                          <w:rPr>
                            <w:rFonts w:ascii="Cambria Math" w:hAnsi="Cambria Math"/>
                            <w:i/>
                            <w:sz w:val="24"/>
                          </w:rPr>
                        </m:ctrlPr>
                      </m:sSubPr>
                      <m:e>
                        <m:r>
                          <w:rPr>
                            <w:rFonts w:ascii="Cambria Math" w:hAnsi="Cambria Math"/>
                            <w:sz w:val="24"/>
                          </w:rPr>
                          <m:t>d</m:t>
                        </m:r>
                      </m:e>
                      <m:sub>
                        <m:r>
                          <w:rPr>
                            <w:rFonts w:ascii="Cambria Math" w:hAnsi="Cambria Math"/>
                            <w:sz w:val="24"/>
                          </w:rPr>
                          <m:t>p</m:t>
                        </m:r>
                      </m:sub>
                    </m:sSub>
                  </m:den>
                </m:f>
              </m:e>
            </m:d>
          </m:e>
          <m:sup>
            <m:sSub>
              <m:sSubPr>
                <m:ctrlPr>
                  <w:rPr>
                    <w:rFonts w:ascii="Cambria Math" w:hAnsi="Cambria Math"/>
                    <w:i/>
                    <w:sz w:val="24"/>
                  </w:rPr>
                </m:ctrlPr>
              </m:sSubPr>
              <m:e>
                <m:r>
                  <w:rPr>
                    <w:rFonts w:ascii="Cambria Math" w:hAnsi="Cambria Math"/>
                    <w:sz w:val="24"/>
                  </w:rPr>
                  <m:t>D</m:t>
                </m:r>
              </m:e>
              <m:sub>
                <m:r>
                  <w:rPr>
                    <w:rFonts w:ascii="Cambria Math" w:hAnsi="Cambria Math"/>
                    <w:sz w:val="24"/>
                  </w:rPr>
                  <m:t>f</m:t>
                </m:r>
              </m:sub>
            </m:sSub>
          </m:sup>
        </m:sSup>
      </m:oMath>
      <w:r w:rsidR="00213827" w:rsidRPr="00581251">
        <w:rPr>
          <w:rFonts w:eastAsiaTheme="minorEastAsia"/>
          <w:sz w:val="24"/>
        </w:rPr>
        <w:tab/>
      </w:r>
      <w:r w:rsidR="00213827" w:rsidRPr="00581251">
        <w:rPr>
          <w:rFonts w:eastAsiaTheme="minorEastAsia"/>
          <w:sz w:val="24"/>
        </w:rPr>
        <w:tab/>
      </w:r>
      <w:r w:rsidR="00213827" w:rsidRPr="00581251">
        <w:rPr>
          <w:rFonts w:eastAsiaTheme="minorEastAsia"/>
          <w:sz w:val="24"/>
        </w:rPr>
        <w:tab/>
      </w:r>
      <w:r w:rsidR="00213827" w:rsidRPr="00581251">
        <w:rPr>
          <w:rFonts w:eastAsiaTheme="minorEastAsia"/>
          <w:sz w:val="24"/>
        </w:rPr>
        <w:tab/>
      </w:r>
      <w:r w:rsidR="00213827" w:rsidRPr="00581251">
        <w:rPr>
          <w:rFonts w:eastAsiaTheme="minorEastAsia"/>
          <w:sz w:val="24"/>
        </w:rPr>
        <w:tab/>
      </w:r>
      <w:r w:rsidR="00213827" w:rsidRPr="00581251">
        <w:rPr>
          <w:rFonts w:eastAsiaTheme="minorEastAsia"/>
          <w:sz w:val="24"/>
        </w:rPr>
        <w:tab/>
      </w:r>
      <w:r w:rsidR="00213827" w:rsidRPr="00581251">
        <w:rPr>
          <w:rFonts w:eastAsiaTheme="minorEastAsia"/>
          <w:sz w:val="24"/>
        </w:rPr>
        <w:tab/>
      </w:r>
      <w:r w:rsidR="00213827" w:rsidRPr="00581251">
        <w:rPr>
          <w:rFonts w:eastAsiaTheme="minorEastAsia"/>
          <w:sz w:val="24"/>
        </w:rPr>
        <w:tab/>
        <w:t>(1)</w:t>
      </w:r>
    </w:p>
    <w:p w14:paraId="3E94880D" w14:textId="7AA468EE" w:rsidR="00696858" w:rsidRPr="00581251" w:rsidRDefault="00B15412" w:rsidP="00B76512">
      <w:pPr>
        <w:spacing w:after="0" w:line="480" w:lineRule="auto"/>
        <w:rPr>
          <w:rFonts w:ascii="Times New Roman" w:eastAsiaTheme="minorEastAsia" w:hAnsi="Times New Roman"/>
          <w:sz w:val="24"/>
          <w:szCs w:val="24"/>
          <w:lang w:val="en-US"/>
        </w:rPr>
      </w:pPr>
      <w:r w:rsidRPr="00581251">
        <w:rPr>
          <w:rFonts w:asciiTheme="majorBidi" w:eastAsiaTheme="minorEastAsia" w:hAnsiTheme="majorBidi" w:cstheme="majorBidi"/>
          <w:sz w:val="24"/>
        </w:rPr>
        <w:t xml:space="preserve">where </w:t>
      </w:r>
      <w:r w:rsidR="00696858" w:rsidRPr="00581251">
        <w:rPr>
          <w:rFonts w:ascii="Times New Roman" w:eastAsiaTheme="minorEastAsia" w:hAnsi="Times New Roman"/>
          <w:i/>
          <w:sz w:val="24"/>
          <w:szCs w:val="24"/>
        </w:rPr>
        <w:t>D</w:t>
      </w:r>
      <w:r w:rsidR="00696858" w:rsidRPr="00581251">
        <w:rPr>
          <w:rFonts w:ascii="Times New Roman" w:eastAsiaTheme="minorEastAsia" w:hAnsi="Times New Roman"/>
          <w:i/>
          <w:sz w:val="24"/>
          <w:szCs w:val="24"/>
          <w:vertAlign w:val="subscript"/>
        </w:rPr>
        <w:t>f</w:t>
      </w:r>
      <w:r w:rsidR="00696858" w:rsidRPr="00581251">
        <w:rPr>
          <w:rFonts w:ascii="Times New Roman" w:eastAsiaTheme="minorEastAsia" w:hAnsi="Times New Roman"/>
          <w:sz w:val="24"/>
          <w:szCs w:val="24"/>
        </w:rPr>
        <w:t xml:space="preserve"> is the three-dimensional fractal dimension</w:t>
      </w:r>
      <w:r w:rsidR="00197A7F" w:rsidRPr="00581251">
        <w:rPr>
          <w:rFonts w:ascii="Times New Roman" w:eastAsiaTheme="minorEastAsia" w:hAnsi="Times New Roman"/>
          <w:sz w:val="24"/>
          <w:szCs w:val="24"/>
        </w:rPr>
        <w:t xml:space="preserve"> for individual Al-</w:t>
      </w:r>
      <w:r w:rsidR="00A70AC0" w:rsidRPr="00581251">
        <w:rPr>
          <w:rFonts w:ascii="Times New Roman" w:eastAsiaTheme="minorEastAsia" w:hAnsi="Times New Roman"/>
          <w:sz w:val="24"/>
          <w:szCs w:val="24"/>
        </w:rPr>
        <w:t>kaolin</w:t>
      </w:r>
      <w:r w:rsidR="00197A7F" w:rsidRPr="00581251">
        <w:rPr>
          <w:rFonts w:ascii="Times New Roman" w:eastAsiaTheme="minorEastAsia" w:hAnsi="Times New Roman"/>
          <w:sz w:val="24"/>
          <w:szCs w:val="24"/>
        </w:rPr>
        <w:t xml:space="preserve"> aggregates</w:t>
      </w:r>
      <w:r w:rsidR="0013392A" w:rsidRPr="00581251">
        <w:rPr>
          <w:rFonts w:ascii="Times New Roman" w:eastAsiaTheme="minorEastAsia" w:hAnsi="Times New Roman"/>
          <w:sz w:val="24"/>
          <w:szCs w:val="24"/>
        </w:rPr>
        <w:t xml:space="preserve">, </w:t>
      </w:r>
      <w:r w:rsidR="00696858" w:rsidRPr="00581251">
        <w:rPr>
          <w:rFonts w:ascii="Times New Roman" w:eastAsiaTheme="minorEastAsia" w:hAnsi="Times New Roman"/>
          <w:i/>
          <w:sz w:val="24"/>
          <w:szCs w:val="24"/>
        </w:rPr>
        <w:t>d</w:t>
      </w:r>
      <w:r w:rsidR="00696858" w:rsidRPr="00581251">
        <w:rPr>
          <w:rFonts w:ascii="Times New Roman" w:eastAsiaTheme="minorEastAsia" w:hAnsi="Times New Roman"/>
          <w:i/>
          <w:sz w:val="24"/>
          <w:szCs w:val="24"/>
          <w:vertAlign w:val="subscript"/>
        </w:rPr>
        <w:t>p</w:t>
      </w:r>
      <w:r w:rsidR="00696858" w:rsidRPr="00581251">
        <w:rPr>
          <w:rFonts w:ascii="Times New Roman" w:eastAsiaTheme="minorEastAsia" w:hAnsi="Times New Roman"/>
          <w:sz w:val="24"/>
          <w:szCs w:val="24"/>
        </w:rPr>
        <w:t xml:space="preserve"> is the primary particle</w:t>
      </w:r>
      <w:r w:rsidR="00F3755F" w:rsidRPr="00581251">
        <w:rPr>
          <w:rFonts w:ascii="Times New Roman" w:eastAsiaTheme="minorEastAsia" w:hAnsi="Times New Roman"/>
          <w:sz w:val="24"/>
          <w:szCs w:val="24"/>
        </w:rPr>
        <w:t xml:space="preserve"> size</w:t>
      </w:r>
      <w:r w:rsidR="00696858" w:rsidRPr="00581251">
        <w:rPr>
          <w:rFonts w:ascii="Times New Roman" w:eastAsiaTheme="minorEastAsia" w:hAnsi="Times New Roman"/>
          <w:sz w:val="24"/>
          <w:szCs w:val="24"/>
        </w:rPr>
        <w:t xml:space="preserve"> (m)</w:t>
      </w:r>
      <w:r w:rsidR="00602DFC" w:rsidRPr="00581251">
        <w:rPr>
          <w:rFonts w:ascii="Times New Roman" w:eastAsiaTheme="minorEastAsia" w:hAnsi="Times New Roman"/>
          <w:sz w:val="24"/>
          <w:szCs w:val="24"/>
        </w:rPr>
        <w:t xml:space="preserve">, here determined from </w:t>
      </w:r>
      <w:r w:rsidR="0004442E" w:rsidRPr="00581251">
        <w:rPr>
          <w:rFonts w:ascii="Times New Roman" w:eastAsiaTheme="minorEastAsia" w:hAnsi="Times New Roman"/>
          <w:sz w:val="24"/>
          <w:szCs w:val="24"/>
        </w:rPr>
        <w:t>the median size (</w:t>
      </w:r>
      <w:r w:rsidR="003822BC" w:rsidRPr="00581251">
        <w:rPr>
          <w:rFonts w:ascii="Times New Roman" w:eastAsiaTheme="minorEastAsia" w:hAnsi="Times New Roman"/>
          <w:i/>
          <w:sz w:val="24"/>
          <w:szCs w:val="24"/>
        </w:rPr>
        <w:t>d</w:t>
      </w:r>
      <w:r w:rsidR="003822BC" w:rsidRPr="00581251">
        <w:rPr>
          <w:rFonts w:ascii="Times New Roman" w:eastAsiaTheme="minorEastAsia" w:hAnsi="Times New Roman"/>
          <w:i/>
          <w:sz w:val="24"/>
          <w:szCs w:val="24"/>
          <w:vertAlign w:val="subscript"/>
        </w:rPr>
        <w:t>50</w:t>
      </w:r>
      <w:r w:rsidR="0004442E" w:rsidRPr="00581251">
        <w:rPr>
          <w:rFonts w:ascii="Times New Roman" w:eastAsiaTheme="minorEastAsia" w:hAnsi="Times New Roman"/>
          <w:sz w:val="24"/>
          <w:szCs w:val="24"/>
        </w:rPr>
        <w:t>)</w:t>
      </w:r>
      <w:r w:rsidR="003822BC" w:rsidRPr="00581251">
        <w:rPr>
          <w:rFonts w:ascii="Times New Roman" w:eastAsiaTheme="minorEastAsia" w:hAnsi="Times New Roman"/>
          <w:sz w:val="24"/>
          <w:szCs w:val="24"/>
        </w:rPr>
        <w:t xml:space="preserve"> of </w:t>
      </w:r>
      <w:r w:rsidR="0004442E" w:rsidRPr="00581251">
        <w:rPr>
          <w:rFonts w:ascii="Times New Roman" w:eastAsiaTheme="minorEastAsia" w:hAnsi="Times New Roman"/>
          <w:sz w:val="24"/>
          <w:szCs w:val="24"/>
        </w:rPr>
        <w:t xml:space="preserve">primary </w:t>
      </w:r>
      <w:r w:rsidR="00602DFC" w:rsidRPr="00581251">
        <w:rPr>
          <w:rFonts w:ascii="Times New Roman" w:hAnsi="Times New Roman"/>
          <w:color w:val="000000" w:themeColor="text1"/>
          <w:sz w:val="24"/>
          <w:szCs w:val="24"/>
        </w:rPr>
        <w:t xml:space="preserve">kaolin </w:t>
      </w:r>
      <w:r w:rsidR="00985970" w:rsidRPr="00581251">
        <w:rPr>
          <w:rFonts w:ascii="Times New Roman" w:hAnsi="Times New Roman"/>
          <w:color w:val="000000" w:themeColor="text1"/>
          <w:sz w:val="24"/>
          <w:szCs w:val="24"/>
        </w:rPr>
        <w:t xml:space="preserve">particle </w:t>
      </w:r>
      <w:r w:rsidR="00602DFC" w:rsidRPr="00581251">
        <w:rPr>
          <w:rFonts w:ascii="Times New Roman" w:hAnsi="Times New Roman"/>
          <w:color w:val="000000" w:themeColor="text1"/>
          <w:sz w:val="24"/>
          <w:szCs w:val="24"/>
        </w:rPr>
        <w:t>size distribution</w:t>
      </w:r>
      <w:r w:rsidR="0013392A" w:rsidRPr="00581251">
        <w:rPr>
          <w:rFonts w:ascii="Times New Roman" w:eastAsiaTheme="minorEastAsia" w:hAnsi="Times New Roman"/>
          <w:sz w:val="24"/>
          <w:szCs w:val="24"/>
        </w:rPr>
        <w:t xml:space="preserve">, </w:t>
      </w:r>
      <w:r w:rsidR="00696858" w:rsidRPr="00581251">
        <w:rPr>
          <w:rFonts w:ascii="Times New Roman" w:eastAsiaTheme="minorEastAsia" w:hAnsi="Times New Roman"/>
          <w:i/>
          <w:sz w:val="24"/>
          <w:szCs w:val="24"/>
        </w:rPr>
        <w:t>d</w:t>
      </w:r>
      <w:r w:rsidR="00696858" w:rsidRPr="00581251">
        <w:rPr>
          <w:rFonts w:ascii="Times New Roman" w:eastAsiaTheme="minorEastAsia" w:hAnsi="Times New Roman"/>
          <w:i/>
          <w:sz w:val="24"/>
          <w:szCs w:val="24"/>
          <w:vertAlign w:val="subscript"/>
        </w:rPr>
        <w:t>f</w:t>
      </w:r>
      <w:r w:rsidR="00696858" w:rsidRPr="00581251">
        <w:rPr>
          <w:rFonts w:ascii="Times New Roman" w:eastAsiaTheme="minorEastAsia" w:hAnsi="Times New Roman"/>
          <w:sz w:val="24"/>
          <w:szCs w:val="24"/>
        </w:rPr>
        <w:t xml:space="preserve"> is the floc</w:t>
      </w:r>
      <w:r w:rsidR="00F3755F" w:rsidRPr="00581251">
        <w:rPr>
          <w:rFonts w:ascii="Times New Roman" w:eastAsiaTheme="minorEastAsia" w:hAnsi="Times New Roman"/>
          <w:sz w:val="24"/>
          <w:szCs w:val="24"/>
        </w:rPr>
        <w:t xml:space="preserve"> size</w:t>
      </w:r>
      <w:r w:rsidR="0013392A" w:rsidRPr="00581251">
        <w:rPr>
          <w:rFonts w:ascii="Times New Roman" w:eastAsiaTheme="minorEastAsia" w:hAnsi="Times New Roman"/>
          <w:sz w:val="24"/>
          <w:szCs w:val="24"/>
        </w:rPr>
        <w:t xml:space="preserve"> (m), </w:t>
      </w:r>
      <w:r w:rsidR="00696858" w:rsidRPr="00581251">
        <w:rPr>
          <w:rFonts w:ascii="Times New Roman" w:eastAsiaTheme="minorEastAsia" w:hAnsi="Times New Roman"/>
          <w:i/>
          <w:sz w:val="24"/>
          <w:szCs w:val="24"/>
        </w:rPr>
        <w:t>N</w:t>
      </w:r>
      <w:r w:rsidR="00696858" w:rsidRPr="00581251">
        <w:rPr>
          <w:rFonts w:ascii="Times New Roman" w:eastAsiaTheme="minorEastAsia" w:hAnsi="Times New Roman"/>
          <w:sz w:val="24"/>
          <w:szCs w:val="24"/>
        </w:rPr>
        <w:t xml:space="preserve"> is the number of particles of </w:t>
      </w:r>
      <w:r w:rsidR="00F3755F" w:rsidRPr="00581251">
        <w:rPr>
          <w:rFonts w:ascii="Times New Roman" w:eastAsiaTheme="minorEastAsia" w:hAnsi="Times New Roman"/>
          <w:sz w:val="24"/>
          <w:szCs w:val="24"/>
        </w:rPr>
        <w:t>size</w:t>
      </w:r>
      <w:r w:rsidR="00696858" w:rsidRPr="00581251">
        <w:rPr>
          <w:rFonts w:ascii="Times New Roman" w:eastAsiaTheme="minorEastAsia" w:hAnsi="Times New Roman"/>
          <w:sz w:val="24"/>
          <w:szCs w:val="24"/>
        </w:rPr>
        <w:t xml:space="preserve"> </w:t>
      </w:r>
      <w:r w:rsidR="00696858" w:rsidRPr="00581251">
        <w:rPr>
          <w:rFonts w:ascii="Times New Roman" w:eastAsiaTheme="minorEastAsia" w:hAnsi="Times New Roman"/>
          <w:i/>
          <w:sz w:val="24"/>
          <w:szCs w:val="24"/>
        </w:rPr>
        <w:t>d</w:t>
      </w:r>
      <w:r w:rsidR="00696858" w:rsidRPr="00581251">
        <w:rPr>
          <w:rFonts w:ascii="Times New Roman" w:eastAsiaTheme="minorEastAsia" w:hAnsi="Times New Roman"/>
          <w:i/>
          <w:sz w:val="24"/>
          <w:szCs w:val="24"/>
          <w:vertAlign w:val="subscript"/>
        </w:rPr>
        <w:t>p</w:t>
      </w:r>
      <w:r w:rsidR="00696858" w:rsidRPr="00581251">
        <w:rPr>
          <w:rFonts w:ascii="Times New Roman" w:eastAsiaTheme="minorEastAsia" w:hAnsi="Times New Roman"/>
          <w:sz w:val="24"/>
          <w:szCs w:val="24"/>
        </w:rPr>
        <w:t xml:space="preserve"> per floc of </w:t>
      </w:r>
      <w:r w:rsidR="00F3755F" w:rsidRPr="00581251">
        <w:rPr>
          <w:rFonts w:ascii="Times New Roman" w:eastAsiaTheme="minorEastAsia" w:hAnsi="Times New Roman"/>
          <w:sz w:val="24"/>
          <w:szCs w:val="24"/>
        </w:rPr>
        <w:t>size</w:t>
      </w:r>
      <w:r w:rsidR="00696858" w:rsidRPr="00581251">
        <w:rPr>
          <w:rFonts w:ascii="Times New Roman" w:eastAsiaTheme="minorEastAsia" w:hAnsi="Times New Roman"/>
          <w:sz w:val="24"/>
          <w:szCs w:val="24"/>
        </w:rPr>
        <w:t xml:space="preserve"> </w:t>
      </w:r>
      <w:r w:rsidR="00696858" w:rsidRPr="00581251">
        <w:rPr>
          <w:rFonts w:ascii="Times New Roman" w:eastAsiaTheme="minorEastAsia" w:hAnsi="Times New Roman"/>
          <w:i/>
          <w:sz w:val="24"/>
          <w:szCs w:val="24"/>
        </w:rPr>
        <w:t>d</w:t>
      </w:r>
      <w:r w:rsidR="00696858" w:rsidRPr="00581251">
        <w:rPr>
          <w:rFonts w:ascii="Times New Roman" w:eastAsiaTheme="minorEastAsia" w:hAnsi="Times New Roman"/>
          <w:i/>
          <w:sz w:val="24"/>
          <w:szCs w:val="24"/>
          <w:vertAlign w:val="subscript"/>
        </w:rPr>
        <w:t>f</w:t>
      </w:r>
      <w:r w:rsidR="0013392A" w:rsidRPr="00581251">
        <w:rPr>
          <w:rFonts w:ascii="Times New Roman" w:eastAsiaTheme="minorEastAsia" w:hAnsi="Times New Roman"/>
          <w:sz w:val="24"/>
          <w:szCs w:val="24"/>
        </w:rPr>
        <w:t xml:space="preserve"> </w:t>
      </w:r>
      <w:r w:rsidR="00296745" w:rsidRPr="00581251">
        <w:rPr>
          <w:rFonts w:ascii="Times New Roman" w:eastAsiaTheme="minorEastAsia" w:hAnsi="Times New Roman"/>
          <w:sz w:val="24"/>
          <w:szCs w:val="24"/>
        </w:rPr>
        <w:t xml:space="preserve">and </w:t>
      </w:r>
      <w:r w:rsidR="00696858" w:rsidRPr="00581251">
        <w:rPr>
          <w:rFonts w:ascii="Times New Roman" w:eastAsiaTheme="minorEastAsia" w:hAnsi="Times New Roman"/>
          <w:i/>
          <w:sz w:val="24"/>
          <w:szCs w:val="24"/>
        </w:rPr>
        <w:t>b</w:t>
      </w:r>
      <w:r w:rsidR="00696858" w:rsidRPr="00581251">
        <w:rPr>
          <w:rFonts w:ascii="Times New Roman" w:eastAsiaTheme="minorEastAsia" w:hAnsi="Times New Roman"/>
          <w:sz w:val="24"/>
          <w:szCs w:val="24"/>
        </w:rPr>
        <w:t xml:space="preserve"> is the </w:t>
      </w:r>
      <w:r w:rsidR="006D6E4F" w:rsidRPr="00581251">
        <w:rPr>
          <w:rFonts w:ascii="Times New Roman" w:hAnsi="Times New Roman"/>
          <w:sz w:val="24"/>
          <w:szCs w:val="24"/>
        </w:rPr>
        <w:t>structure factor</w:t>
      </w:r>
      <w:r w:rsidR="00907F7E" w:rsidRPr="00581251">
        <w:rPr>
          <w:rFonts w:ascii="Times New Roman" w:hAnsi="Times New Roman"/>
          <w:sz w:val="24"/>
          <w:szCs w:val="24"/>
        </w:rPr>
        <w:t xml:space="preserve"> which comprises the packing and shape factors for aggregates and primary particles, as introduced by Bushell (2002)</w:t>
      </w:r>
      <w:r w:rsidR="00696858" w:rsidRPr="00581251">
        <w:rPr>
          <w:rFonts w:ascii="Times New Roman" w:eastAsiaTheme="minorEastAsia" w:hAnsi="Times New Roman"/>
          <w:sz w:val="24"/>
          <w:szCs w:val="24"/>
        </w:rPr>
        <w:t>.</w:t>
      </w:r>
    </w:p>
    <w:p w14:paraId="728B772D" w14:textId="5CD22629" w:rsidR="00DD2738" w:rsidRPr="00581251" w:rsidRDefault="00972E75" w:rsidP="00B76512">
      <w:pPr>
        <w:spacing w:after="0" w:line="480" w:lineRule="auto"/>
        <w:rPr>
          <w:rFonts w:ascii="Times New Roman" w:eastAsiaTheme="minorEastAsia" w:hAnsi="Times New Roman"/>
          <w:sz w:val="24"/>
        </w:rPr>
      </w:pPr>
      <w:r w:rsidRPr="00581251">
        <w:rPr>
          <w:rFonts w:ascii="Times New Roman" w:eastAsiaTheme="minorEastAsia" w:hAnsi="Times New Roman"/>
          <w:sz w:val="24"/>
        </w:rPr>
        <w:lastRenderedPageBreak/>
        <w:t xml:space="preserve">The </w:t>
      </w:r>
      <w:r w:rsidR="00F87C08" w:rsidRPr="00581251">
        <w:rPr>
          <w:rFonts w:ascii="Times New Roman" w:eastAsiaTheme="minorEastAsia" w:hAnsi="Times New Roman"/>
          <w:sz w:val="24"/>
        </w:rPr>
        <w:t xml:space="preserve">number of </w:t>
      </w:r>
      <w:r w:rsidRPr="00581251">
        <w:rPr>
          <w:rFonts w:ascii="Times New Roman" w:eastAsiaTheme="minorEastAsia" w:hAnsi="Times New Roman"/>
          <w:sz w:val="24"/>
        </w:rPr>
        <w:t>pixel</w:t>
      </w:r>
      <w:r w:rsidR="00682F7E" w:rsidRPr="00581251">
        <w:rPr>
          <w:rFonts w:ascii="Times New Roman" w:eastAsiaTheme="minorEastAsia" w:hAnsi="Times New Roman"/>
          <w:sz w:val="24"/>
        </w:rPr>
        <w:t>s</w:t>
      </w:r>
      <w:r w:rsidRPr="00581251">
        <w:rPr>
          <w:rFonts w:ascii="Times New Roman" w:eastAsiaTheme="minorEastAsia" w:hAnsi="Times New Roman"/>
          <w:sz w:val="24"/>
        </w:rPr>
        <w:t xml:space="preserve"> </w:t>
      </w:r>
      <w:r w:rsidR="00F87C08" w:rsidRPr="00581251">
        <w:rPr>
          <w:rFonts w:ascii="Times New Roman" w:eastAsiaTheme="minorEastAsia" w:hAnsi="Times New Roman"/>
          <w:sz w:val="24"/>
        </w:rPr>
        <w:t xml:space="preserve">counted in floc area </w:t>
      </w:r>
      <w:r w:rsidR="009F21FA" w:rsidRPr="00581251">
        <w:rPr>
          <w:rFonts w:ascii="Times New Roman" w:eastAsiaTheme="minorEastAsia" w:hAnsi="Times New Roman"/>
          <w:sz w:val="24"/>
        </w:rPr>
        <w:t xml:space="preserve">was considered representative of </w:t>
      </w:r>
      <w:r w:rsidR="009F21FA" w:rsidRPr="00581251">
        <w:rPr>
          <w:rFonts w:ascii="Times New Roman" w:eastAsiaTheme="minorEastAsia" w:hAnsi="Times New Roman"/>
          <w:i/>
          <w:sz w:val="24"/>
        </w:rPr>
        <w:t>N</w:t>
      </w:r>
      <w:r w:rsidR="009F21FA" w:rsidRPr="00581251">
        <w:rPr>
          <w:rFonts w:ascii="Times New Roman" w:eastAsiaTheme="minorEastAsia" w:hAnsi="Times New Roman"/>
          <w:sz w:val="24"/>
        </w:rPr>
        <w:t xml:space="preserve"> from Equation 1, as it agrees with the </w:t>
      </w:r>
      <w:r w:rsidR="009F21FA" w:rsidRPr="00581251">
        <w:rPr>
          <w:rFonts w:ascii="Times New Roman" w:hAnsi="Times New Roman"/>
          <w:sz w:val="24"/>
          <w:szCs w:val="24"/>
        </w:rPr>
        <w:t>median size (</w:t>
      </w:r>
      <w:r w:rsidR="009F21FA" w:rsidRPr="00581251">
        <w:rPr>
          <w:rFonts w:ascii="Times New Roman" w:hAnsi="Times New Roman"/>
          <w:i/>
          <w:sz w:val="24"/>
          <w:szCs w:val="24"/>
        </w:rPr>
        <w:t>d</w:t>
      </w:r>
      <w:r w:rsidR="009F21FA" w:rsidRPr="00581251">
        <w:rPr>
          <w:rFonts w:ascii="Times New Roman" w:hAnsi="Times New Roman"/>
          <w:i/>
          <w:sz w:val="24"/>
          <w:szCs w:val="24"/>
          <w:vertAlign w:val="subscript"/>
        </w:rPr>
        <w:t>50</w:t>
      </w:r>
      <w:r w:rsidR="009F21FA" w:rsidRPr="00581251">
        <w:rPr>
          <w:rFonts w:ascii="Times New Roman" w:hAnsi="Times New Roman"/>
          <w:sz w:val="24"/>
          <w:szCs w:val="24"/>
        </w:rPr>
        <w:t xml:space="preserve">) of around 10 </w:t>
      </w:r>
      <w:r w:rsidR="009F21FA" w:rsidRPr="00581251">
        <w:rPr>
          <w:rFonts w:ascii="Symbol" w:hAnsi="Symbol"/>
          <w:sz w:val="24"/>
          <w:szCs w:val="24"/>
        </w:rPr>
        <w:t></w:t>
      </w:r>
      <w:r w:rsidR="009F21FA" w:rsidRPr="00581251">
        <w:rPr>
          <w:rFonts w:ascii="Times New Roman" w:hAnsi="Times New Roman"/>
          <w:sz w:val="24"/>
          <w:szCs w:val="24"/>
        </w:rPr>
        <w:t>m, discussed later on this paper</w:t>
      </w:r>
      <w:r w:rsidR="009F21FA" w:rsidRPr="00581251">
        <w:rPr>
          <w:rFonts w:ascii="Times New Roman" w:eastAsiaTheme="minorEastAsia" w:hAnsi="Times New Roman"/>
          <w:sz w:val="24"/>
        </w:rPr>
        <w:t xml:space="preserve">. </w:t>
      </w:r>
      <w:r w:rsidR="00263774" w:rsidRPr="00581251">
        <w:rPr>
          <w:rFonts w:ascii="Times New Roman" w:eastAsiaTheme="minorEastAsia" w:hAnsi="Times New Roman"/>
          <w:sz w:val="24"/>
        </w:rPr>
        <w:t xml:space="preserve">The </w:t>
      </w:r>
      <w:r w:rsidR="005D5E83" w:rsidRPr="00581251">
        <w:rPr>
          <w:rFonts w:ascii="Times New Roman" w:eastAsiaTheme="minorEastAsia" w:hAnsi="Times New Roman"/>
          <w:sz w:val="24"/>
        </w:rPr>
        <w:t>volume of the</w:t>
      </w:r>
      <w:r w:rsidR="00197A7F" w:rsidRPr="00581251">
        <w:rPr>
          <w:rFonts w:ascii="Times New Roman" w:eastAsiaTheme="minorEastAsia" w:hAnsi="Times New Roman"/>
          <w:sz w:val="24"/>
        </w:rPr>
        <w:t xml:space="preserve"> </w:t>
      </w:r>
      <w:r w:rsidR="004A346C" w:rsidRPr="00581251">
        <w:rPr>
          <w:rFonts w:ascii="Times New Roman" w:eastAsiaTheme="minorEastAsia" w:hAnsi="Times New Roman"/>
          <w:sz w:val="24"/>
        </w:rPr>
        <w:t xml:space="preserve">fitted </w:t>
      </w:r>
      <w:r w:rsidR="0060320C" w:rsidRPr="00581251">
        <w:rPr>
          <w:rFonts w:ascii="Times New Roman" w:eastAsiaTheme="minorEastAsia" w:hAnsi="Times New Roman"/>
          <w:sz w:val="24"/>
        </w:rPr>
        <w:t>ellipsoid</w:t>
      </w:r>
      <w:r w:rsidR="00197A7F" w:rsidRPr="00581251">
        <w:rPr>
          <w:rFonts w:ascii="Times New Roman" w:eastAsiaTheme="minorEastAsia" w:hAnsi="Times New Roman"/>
          <w:sz w:val="24"/>
        </w:rPr>
        <w:t xml:space="preserve"> </w:t>
      </w:r>
      <w:r w:rsidR="004471D8" w:rsidRPr="00581251">
        <w:rPr>
          <w:rFonts w:ascii="Times New Roman" w:eastAsiaTheme="minorEastAsia" w:hAnsi="Times New Roman"/>
          <w:sz w:val="24"/>
        </w:rPr>
        <w:t xml:space="preserve">of revolution </w:t>
      </w:r>
      <w:r w:rsidR="00197A7F" w:rsidRPr="00581251">
        <w:rPr>
          <w:rFonts w:ascii="Times New Roman" w:eastAsiaTheme="minorEastAsia" w:hAnsi="Times New Roman"/>
          <w:sz w:val="24"/>
        </w:rPr>
        <w:t>(E)</w:t>
      </w:r>
      <w:r w:rsidR="004A346C" w:rsidRPr="00581251">
        <w:rPr>
          <w:rFonts w:ascii="Times New Roman" w:eastAsiaTheme="minorEastAsia" w:hAnsi="Times New Roman"/>
          <w:sz w:val="24"/>
        </w:rPr>
        <w:t xml:space="preserve"> to the aggregate</w:t>
      </w:r>
      <w:r w:rsidR="000E2617" w:rsidRPr="00581251">
        <w:rPr>
          <w:rFonts w:ascii="Times New Roman" w:eastAsiaTheme="minorEastAsia" w:hAnsi="Times New Roman"/>
          <w:sz w:val="24"/>
        </w:rPr>
        <w:t xml:space="preserve"> was used to derive fractal dimension. </w:t>
      </w:r>
      <w:r w:rsidRPr="00581251">
        <w:rPr>
          <w:rFonts w:ascii="Times New Roman" w:eastAsiaTheme="minorEastAsia" w:hAnsi="Times New Roman"/>
          <w:sz w:val="24"/>
        </w:rPr>
        <w:t>This</w:t>
      </w:r>
      <w:r w:rsidR="000E2617" w:rsidRPr="00581251">
        <w:rPr>
          <w:rFonts w:ascii="Times New Roman" w:eastAsiaTheme="minorEastAsia" w:hAnsi="Times New Roman"/>
          <w:sz w:val="24"/>
        </w:rPr>
        <w:t xml:space="preserve"> </w:t>
      </w:r>
      <w:r w:rsidR="00197A7F" w:rsidRPr="00581251">
        <w:rPr>
          <w:rFonts w:ascii="Times New Roman" w:eastAsiaTheme="minorEastAsia" w:hAnsi="Times New Roman"/>
          <w:sz w:val="24"/>
        </w:rPr>
        <w:t xml:space="preserve">was calculated by </w:t>
      </w:r>
      <w:r w:rsidR="00DD2738" w:rsidRPr="00581251">
        <w:rPr>
          <w:rFonts w:ascii="Times New Roman" w:eastAsiaTheme="minorEastAsia" w:hAnsi="Times New Roman"/>
          <w:sz w:val="24"/>
        </w:rPr>
        <w:t xml:space="preserve">rotating </w:t>
      </w:r>
      <w:r w:rsidR="004B3639" w:rsidRPr="00581251">
        <w:rPr>
          <w:rFonts w:ascii="Times New Roman" w:eastAsiaTheme="minorEastAsia" w:hAnsi="Times New Roman"/>
          <w:sz w:val="24"/>
        </w:rPr>
        <w:t>the encased ellipsoid</w:t>
      </w:r>
      <w:r w:rsidR="00DD2738" w:rsidRPr="00581251">
        <w:rPr>
          <w:rFonts w:ascii="Times New Roman" w:eastAsiaTheme="minorEastAsia" w:hAnsi="Times New Roman"/>
          <w:sz w:val="24"/>
        </w:rPr>
        <w:t xml:space="preserve"> </w:t>
      </w:r>
      <w:r w:rsidR="00263774" w:rsidRPr="00581251">
        <w:rPr>
          <w:rFonts w:ascii="Times New Roman" w:eastAsiaTheme="minorEastAsia" w:hAnsi="Times New Roman"/>
          <w:sz w:val="24"/>
        </w:rPr>
        <w:t xml:space="preserve">around the </w:t>
      </w:r>
      <w:r w:rsidR="00397A24" w:rsidRPr="00581251">
        <w:rPr>
          <w:rFonts w:ascii="Times New Roman" w:eastAsiaTheme="minorEastAsia" w:hAnsi="Times New Roman"/>
          <w:sz w:val="24"/>
        </w:rPr>
        <w:t>longest size o</w:t>
      </w:r>
      <w:r w:rsidR="00263774" w:rsidRPr="00581251">
        <w:rPr>
          <w:rFonts w:ascii="Times New Roman" w:eastAsiaTheme="minorEastAsia" w:hAnsi="Times New Roman"/>
          <w:sz w:val="24"/>
        </w:rPr>
        <w:t xml:space="preserve">f </w:t>
      </w:r>
      <w:r w:rsidR="00197A7F" w:rsidRPr="00581251">
        <w:rPr>
          <w:rFonts w:ascii="Times New Roman" w:eastAsiaTheme="minorEastAsia" w:hAnsi="Times New Roman"/>
          <w:sz w:val="24"/>
        </w:rPr>
        <w:t>E</w:t>
      </w:r>
      <w:r w:rsidR="00397A24" w:rsidRPr="00581251">
        <w:rPr>
          <w:rFonts w:ascii="Times New Roman" w:eastAsiaTheme="minorEastAsia" w:hAnsi="Times New Roman"/>
          <w:sz w:val="24"/>
        </w:rPr>
        <w:t xml:space="preserve"> </w:t>
      </w:r>
      <w:r w:rsidR="00197A7F" w:rsidRPr="00581251">
        <w:rPr>
          <w:rFonts w:ascii="Times New Roman" w:eastAsiaTheme="minorEastAsia" w:hAnsi="Times New Roman"/>
          <w:sz w:val="24"/>
        </w:rPr>
        <w:t>(</w:t>
      </w:r>
      <w:r w:rsidR="00197A7F" w:rsidRPr="00581251">
        <w:rPr>
          <w:rFonts w:ascii="Times New Roman" w:eastAsiaTheme="minorEastAsia" w:hAnsi="Times New Roman"/>
          <w:i/>
          <w:sz w:val="24"/>
        </w:rPr>
        <w:t>d</w:t>
      </w:r>
      <w:r w:rsidR="00197A7F" w:rsidRPr="00581251">
        <w:rPr>
          <w:rFonts w:ascii="Times New Roman" w:eastAsiaTheme="minorEastAsia" w:hAnsi="Times New Roman"/>
          <w:i/>
          <w:sz w:val="24"/>
          <w:vertAlign w:val="subscript"/>
        </w:rPr>
        <w:t>max</w:t>
      </w:r>
      <w:r w:rsidR="00197A7F" w:rsidRPr="00581251">
        <w:rPr>
          <w:rFonts w:ascii="Times New Roman" w:eastAsiaTheme="minorEastAsia" w:hAnsi="Times New Roman"/>
          <w:sz w:val="24"/>
        </w:rPr>
        <w:t xml:space="preserve">) </w:t>
      </w:r>
      <w:r w:rsidR="005D5E83" w:rsidRPr="00581251">
        <w:rPr>
          <w:rFonts w:ascii="Times New Roman" w:eastAsiaTheme="minorEastAsia" w:hAnsi="Times New Roman"/>
          <w:sz w:val="24"/>
        </w:rPr>
        <w:t xml:space="preserve">limited by </w:t>
      </w:r>
      <w:r w:rsidR="00397A24" w:rsidRPr="00581251">
        <w:rPr>
          <w:rFonts w:ascii="Times New Roman" w:eastAsiaTheme="minorEastAsia" w:hAnsi="Times New Roman"/>
          <w:sz w:val="24"/>
        </w:rPr>
        <w:t xml:space="preserve">the </w:t>
      </w:r>
      <w:r w:rsidR="00263774" w:rsidRPr="00581251">
        <w:rPr>
          <w:rFonts w:ascii="Times New Roman" w:eastAsiaTheme="minorEastAsia" w:hAnsi="Times New Roman"/>
          <w:sz w:val="24"/>
        </w:rPr>
        <w:t xml:space="preserve">smallest dimension </w:t>
      </w:r>
      <w:r w:rsidR="00397A24" w:rsidRPr="00581251">
        <w:rPr>
          <w:rFonts w:ascii="Times New Roman" w:eastAsiaTheme="minorEastAsia" w:hAnsi="Times New Roman"/>
          <w:sz w:val="24"/>
        </w:rPr>
        <w:t>(</w:t>
      </w:r>
      <w:r w:rsidR="00397A24" w:rsidRPr="00581251">
        <w:rPr>
          <w:rFonts w:ascii="Times New Roman" w:eastAsiaTheme="minorEastAsia" w:hAnsi="Times New Roman"/>
          <w:i/>
          <w:sz w:val="24"/>
        </w:rPr>
        <w:t>d</w:t>
      </w:r>
      <w:r w:rsidR="00397A24" w:rsidRPr="00581251">
        <w:rPr>
          <w:rFonts w:ascii="Times New Roman" w:eastAsiaTheme="minorEastAsia" w:hAnsi="Times New Roman"/>
          <w:i/>
          <w:sz w:val="24"/>
          <w:vertAlign w:val="subscript"/>
        </w:rPr>
        <w:t>min</w:t>
      </w:r>
      <w:r w:rsidR="00397A24" w:rsidRPr="00581251">
        <w:rPr>
          <w:rFonts w:ascii="Times New Roman" w:eastAsiaTheme="minorEastAsia" w:hAnsi="Times New Roman"/>
          <w:sz w:val="24"/>
        </w:rPr>
        <w:t>)</w:t>
      </w:r>
      <w:r w:rsidR="00263774" w:rsidRPr="00581251">
        <w:rPr>
          <w:rFonts w:ascii="Times New Roman" w:eastAsiaTheme="minorEastAsia" w:hAnsi="Times New Roman"/>
          <w:sz w:val="24"/>
        </w:rPr>
        <w:t xml:space="preserve">, as </w:t>
      </w:r>
      <w:r w:rsidR="00B15412" w:rsidRPr="00581251">
        <w:rPr>
          <w:rFonts w:ascii="Times New Roman" w:eastAsiaTheme="minorEastAsia" w:hAnsi="Times New Roman"/>
          <w:sz w:val="24"/>
        </w:rPr>
        <w:t xml:space="preserve">proposed </w:t>
      </w:r>
      <w:r w:rsidR="00263774" w:rsidRPr="00581251">
        <w:rPr>
          <w:rFonts w:ascii="Times New Roman" w:eastAsiaTheme="minorEastAsia" w:hAnsi="Times New Roman"/>
          <w:sz w:val="24"/>
        </w:rPr>
        <w:t>by Chakraborti et al. (2000</w:t>
      </w:r>
      <w:r w:rsidR="00974E88" w:rsidRPr="00581251">
        <w:rPr>
          <w:rFonts w:ascii="Times New Roman" w:eastAsiaTheme="minorEastAsia" w:hAnsi="Times New Roman"/>
          <w:sz w:val="24"/>
        </w:rPr>
        <w:t>)</w:t>
      </w:r>
      <w:r w:rsidR="00A15B66" w:rsidRPr="00581251">
        <w:rPr>
          <w:rFonts w:ascii="Times New Roman" w:eastAsiaTheme="minorEastAsia" w:hAnsi="Times New Roman"/>
          <w:sz w:val="24"/>
        </w:rPr>
        <w:t>.</w:t>
      </w:r>
      <w:r w:rsidR="001E0DF2" w:rsidRPr="00581251">
        <w:rPr>
          <w:rFonts w:ascii="Times New Roman" w:eastAsiaTheme="minorEastAsia" w:hAnsi="Times New Roman"/>
          <w:sz w:val="24"/>
        </w:rPr>
        <w:t xml:space="preserve"> </w:t>
      </w:r>
      <w:r w:rsidR="00C26CA8" w:rsidRPr="00581251">
        <w:rPr>
          <w:rFonts w:ascii="Times New Roman" w:eastAsiaTheme="minorEastAsia" w:hAnsi="Times New Roman"/>
          <w:sz w:val="24"/>
        </w:rPr>
        <w:t>From these data</w:t>
      </w:r>
      <w:r w:rsidR="00263774" w:rsidRPr="00581251">
        <w:rPr>
          <w:rFonts w:ascii="Times New Roman" w:eastAsiaTheme="minorEastAsia" w:hAnsi="Times New Roman"/>
          <w:sz w:val="24"/>
        </w:rPr>
        <w:t>, the three-dimensional fractal dimension (</w:t>
      </w:r>
      <w:r w:rsidR="00263774" w:rsidRPr="00581251">
        <w:rPr>
          <w:rFonts w:ascii="Times New Roman" w:eastAsiaTheme="minorEastAsia" w:hAnsi="Times New Roman"/>
          <w:i/>
          <w:sz w:val="24"/>
        </w:rPr>
        <w:t>D</w:t>
      </w:r>
      <w:r w:rsidR="00263774" w:rsidRPr="00581251">
        <w:rPr>
          <w:rFonts w:ascii="Times New Roman" w:eastAsiaTheme="minorEastAsia" w:hAnsi="Times New Roman"/>
          <w:i/>
          <w:sz w:val="24"/>
          <w:vertAlign w:val="subscript"/>
        </w:rPr>
        <w:t>fp</w:t>
      </w:r>
      <w:r w:rsidR="00263774" w:rsidRPr="00581251">
        <w:rPr>
          <w:rFonts w:ascii="Times New Roman" w:eastAsiaTheme="minorEastAsia" w:hAnsi="Times New Roman"/>
          <w:sz w:val="24"/>
        </w:rPr>
        <w:t xml:space="preserve">) </w:t>
      </w:r>
      <w:r w:rsidR="004A2846" w:rsidRPr="00581251">
        <w:rPr>
          <w:rFonts w:ascii="Times New Roman" w:eastAsiaTheme="minorEastAsia" w:hAnsi="Times New Roman"/>
          <w:sz w:val="24"/>
        </w:rPr>
        <w:t xml:space="preserve">was calculated </w:t>
      </w:r>
      <w:r w:rsidR="00263774" w:rsidRPr="00581251">
        <w:rPr>
          <w:rFonts w:ascii="Times New Roman" w:eastAsiaTheme="minorEastAsia" w:hAnsi="Times New Roman"/>
          <w:sz w:val="24"/>
        </w:rPr>
        <w:t xml:space="preserve">for the set of aggregates, </w:t>
      </w:r>
      <w:r w:rsidR="001A34A6" w:rsidRPr="00581251">
        <w:rPr>
          <w:rFonts w:ascii="Times New Roman" w:eastAsiaTheme="minorEastAsia" w:hAnsi="Times New Roman"/>
          <w:sz w:val="24"/>
        </w:rPr>
        <w:t>fitting</w:t>
      </w:r>
      <w:r w:rsidR="00263774" w:rsidRPr="00581251">
        <w:rPr>
          <w:rFonts w:ascii="Times New Roman" w:eastAsiaTheme="minorEastAsia" w:hAnsi="Times New Roman"/>
          <w:sz w:val="24"/>
        </w:rPr>
        <w:t xml:space="preserve"> the </w:t>
      </w:r>
      <w:r w:rsidR="00DD2738" w:rsidRPr="00581251">
        <w:rPr>
          <w:rFonts w:ascii="Times New Roman" w:eastAsiaTheme="minorEastAsia" w:hAnsi="Times New Roman"/>
          <w:sz w:val="24"/>
        </w:rPr>
        <w:t>areas (</w:t>
      </w:r>
      <w:r w:rsidR="00DD2738" w:rsidRPr="00581251">
        <w:rPr>
          <w:rFonts w:ascii="Times New Roman" w:eastAsiaTheme="minorEastAsia" w:hAnsi="Times New Roman"/>
          <w:i/>
          <w:iCs/>
          <w:sz w:val="24"/>
        </w:rPr>
        <w:t>A</w:t>
      </w:r>
      <w:r w:rsidR="00DD2738" w:rsidRPr="00581251">
        <w:rPr>
          <w:rFonts w:ascii="Times New Roman" w:eastAsiaTheme="minorEastAsia" w:hAnsi="Times New Roman"/>
          <w:sz w:val="24"/>
        </w:rPr>
        <w:t xml:space="preserve">) and </w:t>
      </w:r>
      <w:r w:rsidR="00263774" w:rsidRPr="00581251">
        <w:rPr>
          <w:rFonts w:ascii="Times New Roman" w:eastAsiaTheme="minorEastAsia" w:hAnsi="Times New Roman"/>
          <w:sz w:val="24"/>
        </w:rPr>
        <w:t>volumes</w:t>
      </w:r>
      <w:r w:rsidR="00747286" w:rsidRPr="00581251">
        <w:rPr>
          <w:rFonts w:ascii="Times New Roman" w:eastAsiaTheme="minorEastAsia" w:hAnsi="Times New Roman"/>
          <w:sz w:val="24"/>
        </w:rPr>
        <w:t xml:space="preserve"> (</w:t>
      </w:r>
      <w:r w:rsidR="00747286" w:rsidRPr="00581251">
        <w:rPr>
          <w:rFonts w:ascii="Times New Roman" w:eastAsiaTheme="minorEastAsia" w:hAnsi="Times New Roman"/>
          <w:i/>
          <w:iCs/>
          <w:sz w:val="24"/>
        </w:rPr>
        <w:t>V</w:t>
      </w:r>
      <w:r w:rsidR="00747286" w:rsidRPr="00581251">
        <w:rPr>
          <w:rFonts w:ascii="Times New Roman" w:eastAsiaTheme="minorEastAsia" w:hAnsi="Times New Roman"/>
          <w:sz w:val="24"/>
        </w:rPr>
        <w:t>)</w:t>
      </w:r>
      <w:r w:rsidR="00263774" w:rsidRPr="00581251">
        <w:rPr>
          <w:rFonts w:ascii="Times New Roman" w:eastAsiaTheme="minorEastAsia" w:hAnsi="Times New Roman"/>
          <w:sz w:val="24"/>
        </w:rPr>
        <w:t xml:space="preserve"> </w:t>
      </w:r>
      <w:r w:rsidR="00397A24" w:rsidRPr="00581251">
        <w:rPr>
          <w:rFonts w:ascii="Times New Roman" w:eastAsiaTheme="minorEastAsia" w:hAnsi="Times New Roman"/>
          <w:sz w:val="24"/>
        </w:rPr>
        <w:t xml:space="preserve">with </w:t>
      </w:r>
      <w:r w:rsidR="004B3639" w:rsidRPr="00581251">
        <w:rPr>
          <w:rFonts w:ascii="Times New Roman" w:eastAsiaTheme="minorEastAsia" w:hAnsi="Times New Roman"/>
          <w:sz w:val="24"/>
        </w:rPr>
        <w:t>aggregate longest length</w:t>
      </w:r>
      <w:r w:rsidR="00397A24" w:rsidRPr="00581251">
        <w:rPr>
          <w:rFonts w:ascii="Times New Roman" w:eastAsiaTheme="minorEastAsia" w:hAnsi="Times New Roman"/>
          <w:sz w:val="24"/>
        </w:rPr>
        <w:t xml:space="preserve"> </w:t>
      </w:r>
      <w:r w:rsidR="004B3639" w:rsidRPr="00581251">
        <w:rPr>
          <w:rFonts w:ascii="Times New Roman" w:eastAsiaTheme="minorEastAsia" w:hAnsi="Times New Roman"/>
          <w:sz w:val="24"/>
        </w:rPr>
        <w:t>(</w:t>
      </w:r>
      <w:r w:rsidR="004B3639" w:rsidRPr="00581251">
        <w:rPr>
          <w:rFonts w:ascii="Times New Roman" w:eastAsiaTheme="minorEastAsia" w:hAnsi="Times New Roman"/>
          <w:i/>
          <w:sz w:val="24"/>
        </w:rPr>
        <w:t>d</w:t>
      </w:r>
      <w:r w:rsidR="004B3639" w:rsidRPr="00581251">
        <w:rPr>
          <w:rFonts w:ascii="Times New Roman" w:eastAsiaTheme="minorEastAsia" w:hAnsi="Times New Roman"/>
          <w:i/>
          <w:sz w:val="24"/>
          <w:vertAlign w:val="subscript"/>
        </w:rPr>
        <w:t>max.</w:t>
      </w:r>
      <w:r w:rsidR="004B3639" w:rsidRPr="00581251">
        <w:rPr>
          <w:rFonts w:ascii="Times New Roman" w:eastAsiaTheme="minorEastAsia" w:hAnsi="Times New Roman"/>
          <w:sz w:val="24"/>
        </w:rPr>
        <w:t xml:space="preserve">) </w:t>
      </w:r>
      <w:r w:rsidR="00263774" w:rsidRPr="00581251">
        <w:rPr>
          <w:rFonts w:ascii="Times New Roman" w:eastAsiaTheme="minorEastAsia" w:hAnsi="Times New Roman"/>
          <w:sz w:val="24"/>
        </w:rPr>
        <w:t xml:space="preserve">in </w:t>
      </w:r>
      <w:r w:rsidR="00C26CA8" w:rsidRPr="00581251">
        <w:rPr>
          <w:rFonts w:ascii="Times New Roman" w:eastAsiaTheme="minorEastAsia" w:hAnsi="Times New Roman"/>
          <w:i/>
          <w:sz w:val="24"/>
        </w:rPr>
        <w:t>log-log</w:t>
      </w:r>
      <w:r w:rsidR="00263774" w:rsidRPr="00581251">
        <w:rPr>
          <w:rFonts w:ascii="Times New Roman" w:eastAsiaTheme="minorEastAsia" w:hAnsi="Times New Roman"/>
          <w:sz w:val="24"/>
        </w:rPr>
        <w:t xml:space="preserve"> </w:t>
      </w:r>
      <w:r w:rsidR="00C26CA8" w:rsidRPr="00581251">
        <w:rPr>
          <w:rFonts w:ascii="Times New Roman" w:eastAsiaTheme="minorEastAsia" w:hAnsi="Times New Roman"/>
          <w:sz w:val="24"/>
        </w:rPr>
        <w:t>plots</w:t>
      </w:r>
      <w:r w:rsidR="00197A7F" w:rsidRPr="00581251">
        <w:rPr>
          <w:rFonts w:ascii="Times New Roman" w:eastAsiaTheme="minorEastAsia" w:hAnsi="Times New Roman"/>
          <w:sz w:val="24"/>
        </w:rPr>
        <w:t xml:space="preserve">, using Equations </w:t>
      </w:r>
      <w:r w:rsidR="00A15B66" w:rsidRPr="00581251">
        <w:rPr>
          <w:rFonts w:ascii="Times New Roman" w:eastAsiaTheme="minorEastAsia" w:hAnsi="Times New Roman"/>
          <w:sz w:val="24"/>
        </w:rPr>
        <w:t>2</w:t>
      </w:r>
      <w:r w:rsidR="00197A7F" w:rsidRPr="00581251">
        <w:rPr>
          <w:rFonts w:ascii="Times New Roman" w:eastAsiaTheme="minorEastAsia" w:hAnsi="Times New Roman"/>
          <w:sz w:val="24"/>
        </w:rPr>
        <w:t xml:space="preserve"> and </w:t>
      </w:r>
      <w:r w:rsidR="00A15B66" w:rsidRPr="00581251">
        <w:rPr>
          <w:rFonts w:ascii="Times New Roman" w:eastAsiaTheme="minorEastAsia" w:hAnsi="Times New Roman"/>
          <w:sz w:val="24"/>
        </w:rPr>
        <w:t>3</w:t>
      </w:r>
      <w:r w:rsidR="00197A7F" w:rsidRPr="00581251">
        <w:rPr>
          <w:rFonts w:ascii="Times New Roman" w:eastAsiaTheme="minorEastAsia" w:hAnsi="Times New Roman"/>
          <w:sz w:val="24"/>
        </w:rPr>
        <w:t>, respectively</w:t>
      </w:r>
      <w:r w:rsidR="003164F2" w:rsidRPr="00581251">
        <w:rPr>
          <w:rFonts w:ascii="Times New Roman" w:eastAsiaTheme="minorEastAsia" w:hAnsi="Times New Roman"/>
          <w:sz w:val="24"/>
        </w:rPr>
        <w:t xml:space="preserve">: </w:t>
      </w:r>
    </w:p>
    <w:p w14:paraId="7EB80BB5" w14:textId="0C6A36B0" w:rsidR="00DD2738" w:rsidRPr="00581251" w:rsidRDefault="00DD2738" w:rsidP="00B76512">
      <w:pPr>
        <w:spacing w:after="0" w:line="480" w:lineRule="auto"/>
        <w:rPr>
          <w:rFonts w:eastAsiaTheme="minorEastAsia"/>
          <w:sz w:val="24"/>
          <w:szCs w:val="24"/>
        </w:rPr>
      </w:pPr>
      <m:oMath>
        <m:r>
          <w:rPr>
            <w:rFonts w:ascii="Cambria Math" w:hAnsi="Cambria Math"/>
            <w:sz w:val="24"/>
            <w:szCs w:val="24"/>
          </w:rPr>
          <m:t>A~</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max.</m:t>
                </m:r>
              </m:sub>
            </m:sSub>
          </m:e>
          <m:sup>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fp</m:t>
                </m:r>
              </m:sub>
            </m:sSub>
            <m:r>
              <w:rPr>
                <w:rFonts w:ascii="Cambria Math" w:hAnsi="Cambria Math"/>
                <w:sz w:val="24"/>
                <w:szCs w:val="24"/>
              </w:rPr>
              <m:t>'</m:t>
            </m:r>
          </m:sup>
        </m:sSup>
      </m:oMath>
      <w:r w:rsidRPr="00581251">
        <w:rPr>
          <w:rFonts w:eastAsiaTheme="minorEastAsia"/>
          <w:sz w:val="24"/>
          <w:szCs w:val="24"/>
        </w:rPr>
        <w:t xml:space="preserve">  </w:t>
      </w:r>
      <w:r w:rsidRPr="00581251">
        <w:rPr>
          <w:rFonts w:eastAsiaTheme="minorEastAsia"/>
          <w:sz w:val="24"/>
          <w:szCs w:val="24"/>
        </w:rPr>
        <w:tab/>
      </w:r>
      <w:r w:rsidRPr="00581251">
        <w:rPr>
          <w:rFonts w:eastAsiaTheme="minorEastAsia"/>
          <w:sz w:val="24"/>
          <w:szCs w:val="24"/>
        </w:rPr>
        <w:tab/>
      </w:r>
      <w:r w:rsidRPr="00581251">
        <w:rPr>
          <w:rFonts w:eastAsiaTheme="minorEastAsia"/>
          <w:sz w:val="24"/>
          <w:szCs w:val="24"/>
        </w:rPr>
        <w:tab/>
      </w:r>
      <w:r w:rsidRPr="00581251">
        <w:rPr>
          <w:rFonts w:eastAsiaTheme="minorEastAsia"/>
          <w:sz w:val="24"/>
          <w:szCs w:val="24"/>
        </w:rPr>
        <w:tab/>
      </w:r>
      <w:r w:rsidRPr="00581251">
        <w:rPr>
          <w:rFonts w:eastAsiaTheme="minorEastAsia"/>
          <w:sz w:val="24"/>
          <w:szCs w:val="24"/>
        </w:rPr>
        <w:tab/>
      </w:r>
      <w:r w:rsidRPr="00581251">
        <w:rPr>
          <w:rFonts w:eastAsiaTheme="minorEastAsia"/>
          <w:sz w:val="24"/>
          <w:szCs w:val="24"/>
        </w:rPr>
        <w:tab/>
      </w:r>
      <w:r w:rsidRPr="00581251">
        <w:rPr>
          <w:rFonts w:eastAsiaTheme="minorEastAsia"/>
          <w:sz w:val="24"/>
          <w:szCs w:val="24"/>
        </w:rPr>
        <w:tab/>
      </w:r>
      <w:r w:rsidRPr="00581251">
        <w:rPr>
          <w:rFonts w:eastAsiaTheme="minorEastAsia"/>
          <w:sz w:val="24"/>
          <w:szCs w:val="24"/>
        </w:rPr>
        <w:tab/>
        <w:t>(2)</w:t>
      </w:r>
    </w:p>
    <w:p w14:paraId="0417E242" w14:textId="2AADA6E2" w:rsidR="00BA15E0" w:rsidRPr="00581251" w:rsidRDefault="00BA15E0" w:rsidP="00B76512">
      <w:pPr>
        <w:spacing w:after="0" w:line="480" w:lineRule="auto"/>
        <w:rPr>
          <w:rFonts w:eastAsiaTheme="minorEastAsia"/>
          <w:sz w:val="24"/>
        </w:rPr>
      </w:pPr>
      <m:oMath>
        <m:r>
          <w:rPr>
            <w:rFonts w:ascii="Cambria Math" w:hAnsi="Cambria Math"/>
            <w:sz w:val="24"/>
          </w:rPr>
          <m:t>V~</m:t>
        </m:r>
        <m:sSup>
          <m:sSupPr>
            <m:ctrlPr>
              <w:rPr>
                <w:rFonts w:ascii="Cambria Math" w:hAnsi="Cambria Math"/>
                <w:i/>
                <w:sz w:val="24"/>
              </w:rPr>
            </m:ctrlPr>
          </m:sSupPr>
          <m:e>
            <m:sSub>
              <m:sSubPr>
                <m:ctrlPr>
                  <w:rPr>
                    <w:rFonts w:ascii="Cambria Math" w:hAnsi="Cambria Math"/>
                    <w:i/>
                    <w:sz w:val="24"/>
                  </w:rPr>
                </m:ctrlPr>
              </m:sSubPr>
              <m:e>
                <m:r>
                  <w:rPr>
                    <w:rFonts w:ascii="Cambria Math" w:hAnsi="Cambria Math"/>
                    <w:sz w:val="24"/>
                  </w:rPr>
                  <m:t>d</m:t>
                </m:r>
              </m:e>
              <m:sub>
                <m:r>
                  <w:rPr>
                    <w:rFonts w:ascii="Cambria Math" w:hAnsi="Cambria Math"/>
                    <w:sz w:val="24"/>
                  </w:rPr>
                  <m:t>max.</m:t>
                </m:r>
              </m:sub>
            </m:sSub>
          </m:e>
          <m:sup>
            <m:sSub>
              <m:sSubPr>
                <m:ctrlPr>
                  <w:rPr>
                    <w:rFonts w:ascii="Cambria Math" w:hAnsi="Cambria Math"/>
                    <w:i/>
                    <w:sz w:val="24"/>
                  </w:rPr>
                </m:ctrlPr>
              </m:sSubPr>
              <m:e>
                <m:r>
                  <w:rPr>
                    <w:rFonts w:ascii="Cambria Math" w:hAnsi="Cambria Math"/>
                    <w:sz w:val="24"/>
                  </w:rPr>
                  <m:t>D</m:t>
                </m:r>
              </m:e>
              <m:sub>
                <m:r>
                  <w:rPr>
                    <w:rFonts w:ascii="Cambria Math" w:hAnsi="Cambria Math"/>
                    <w:sz w:val="24"/>
                  </w:rPr>
                  <m:t>fp</m:t>
                </m:r>
              </m:sub>
            </m:sSub>
          </m:sup>
        </m:sSup>
      </m:oMath>
      <w:r w:rsidR="001F38D3" w:rsidRPr="00581251">
        <w:rPr>
          <w:rFonts w:eastAsiaTheme="minorEastAsia"/>
          <w:sz w:val="24"/>
        </w:rPr>
        <w:tab/>
      </w:r>
      <w:r w:rsidR="001F38D3" w:rsidRPr="00581251">
        <w:rPr>
          <w:rFonts w:eastAsiaTheme="minorEastAsia"/>
          <w:sz w:val="24"/>
        </w:rPr>
        <w:tab/>
      </w:r>
      <w:r w:rsidR="001F38D3" w:rsidRPr="00581251">
        <w:rPr>
          <w:rFonts w:eastAsiaTheme="minorEastAsia"/>
          <w:sz w:val="24"/>
        </w:rPr>
        <w:tab/>
      </w:r>
      <w:r w:rsidR="001F38D3" w:rsidRPr="00581251">
        <w:rPr>
          <w:rFonts w:eastAsiaTheme="minorEastAsia"/>
          <w:sz w:val="24"/>
        </w:rPr>
        <w:tab/>
      </w:r>
      <w:r w:rsidR="001F38D3" w:rsidRPr="00581251">
        <w:rPr>
          <w:rFonts w:eastAsiaTheme="minorEastAsia"/>
          <w:sz w:val="24"/>
        </w:rPr>
        <w:tab/>
      </w:r>
      <w:r w:rsidR="001F38D3" w:rsidRPr="00581251">
        <w:rPr>
          <w:rFonts w:eastAsiaTheme="minorEastAsia"/>
          <w:sz w:val="24"/>
        </w:rPr>
        <w:tab/>
      </w:r>
      <w:r w:rsidR="001F38D3" w:rsidRPr="00581251">
        <w:rPr>
          <w:rFonts w:eastAsiaTheme="minorEastAsia"/>
          <w:sz w:val="24"/>
        </w:rPr>
        <w:tab/>
      </w:r>
      <w:r w:rsidR="001F38D3" w:rsidRPr="00581251">
        <w:rPr>
          <w:rFonts w:eastAsiaTheme="minorEastAsia"/>
          <w:sz w:val="24"/>
        </w:rPr>
        <w:tab/>
        <w:t>(</w:t>
      </w:r>
      <w:r w:rsidR="00DD2738" w:rsidRPr="00581251">
        <w:rPr>
          <w:rFonts w:eastAsiaTheme="minorEastAsia"/>
          <w:sz w:val="24"/>
        </w:rPr>
        <w:t>3</w:t>
      </w:r>
      <w:r w:rsidR="001F38D3" w:rsidRPr="00581251">
        <w:rPr>
          <w:rFonts w:eastAsiaTheme="minorEastAsia"/>
          <w:sz w:val="24"/>
        </w:rPr>
        <w:t>)</w:t>
      </w:r>
    </w:p>
    <w:p w14:paraId="4F01B561" w14:textId="77777777" w:rsidR="004845B0" w:rsidRPr="00581251" w:rsidRDefault="00747286" w:rsidP="00B76512">
      <w:pPr>
        <w:spacing w:after="0" w:line="480" w:lineRule="auto"/>
        <w:rPr>
          <w:rFonts w:ascii="Times New Roman" w:eastAsiaTheme="minorEastAsia" w:hAnsi="Times New Roman"/>
          <w:sz w:val="24"/>
        </w:rPr>
      </w:pPr>
      <w:r w:rsidRPr="00581251">
        <w:rPr>
          <w:rFonts w:ascii="Times New Roman" w:eastAsiaTheme="minorEastAsia" w:hAnsi="Times New Roman"/>
          <w:sz w:val="24"/>
          <w:szCs w:val="24"/>
        </w:rPr>
        <w:t xml:space="preserve">where </w:t>
      </w:r>
      <w:r w:rsidRPr="00581251">
        <w:rPr>
          <w:rFonts w:ascii="Times New Roman" w:eastAsiaTheme="minorEastAsia" w:hAnsi="Times New Roman"/>
          <w:i/>
          <w:sz w:val="24"/>
          <w:szCs w:val="24"/>
        </w:rPr>
        <w:t>A</w:t>
      </w:r>
      <w:r w:rsidRPr="00581251">
        <w:rPr>
          <w:rFonts w:ascii="Times New Roman" w:eastAsiaTheme="minorEastAsia" w:hAnsi="Times New Roman"/>
          <w:sz w:val="24"/>
          <w:szCs w:val="24"/>
        </w:rPr>
        <w:t xml:space="preserve"> is the projected floc area on the image plane, </w:t>
      </w:r>
      <w:r w:rsidR="00DD2738" w:rsidRPr="00581251">
        <w:rPr>
          <w:rFonts w:ascii="Times New Roman" w:eastAsiaTheme="minorEastAsia" w:hAnsi="Times New Roman"/>
          <w:i/>
          <w:sz w:val="24"/>
          <w:szCs w:val="24"/>
        </w:rPr>
        <w:t>d</w:t>
      </w:r>
      <w:r w:rsidR="00DD2738" w:rsidRPr="00581251">
        <w:rPr>
          <w:rFonts w:ascii="Times New Roman" w:eastAsiaTheme="minorEastAsia" w:hAnsi="Times New Roman"/>
          <w:i/>
          <w:sz w:val="24"/>
          <w:szCs w:val="24"/>
          <w:vertAlign w:val="subscript"/>
        </w:rPr>
        <w:t>max.</w:t>
      </w:r>
      <w:r w:rsidR="00DD2738" w:rsidRPr="00581251">
        <w:rPr>
          <w:rFonts w:ascii="Times New Roman" w:eastAsiaTheme="minorEastAsia" w:hAnsi="Times New Roman"/>
          <w:sz w:val="24"/>
          <w:szCs w:val="24"/>
        </w:rPr>
        <w:t xml:space="preserve"> is the longest dimension of the floc (m), </w:t>
      </w:r>
      <w:r w:rsidRPr="00581251">
        <w:rPr>
          <w:rFonts w:ascii="Times New Roman" w:eastAsiaTheme="minorEastAsia" w:hAnsi="Times New Roman"/>
          <w:i/>
          <w:sz w:val="24"/>
          <w:szCs w:val="24"/>
        </w:rPr>
        <w:t>D</w:t>
      </w:r>
      <w:r w:rsidRPr="00581251">
        <w:rPr>
          <w:rFonts w:ascii="Times New Roman" w:eastAsiaTheme="minorEastAsia" w:hAnsi="Times New Roman"/>
          <w:i/>
          <w:sz w:val="24"/>
          <w:szCs w:val="24"/>
          <w:vertAlign w:val="subscript"/>
        </w:rPr>
        <w:t>fp</w:t>
      </w:r>
      <w:r w:rsidRPr="00581251">
        <w:rPr>
          <w:rFonts w:ascii="Times New Roman" w:eastAsiaTheme="minorEastAsia" w:hAnsi="Times New Roman"/>
          <w:i/>
          <w:sz w:val="24"/>
          <w:szCs w:val="24"/>
          <w:vertAlign w:val="superscript"/>
        </w:rPr>
        <w:t>’</w:t>
      </w:r>
      <w:r w:rsidRPr="00581251">
        <w:rPr>
          <w:rFonts w:ascii="Times New Roman" w:eastAsiaTheme="minorEastAsia" w:hAnsi="Times New Roman"/>
          <w:sz w:val="24"/>
          <w:szCs w:val="24"/>
        </w:rPr>
        <w:t xml:space="preserve"> is the two-dimensional fractal dimension for the set of aggregates, </w:t>
      </w:r>
      <w:r w:rsidR="00DD2738" w:rsidRPr="00581251">
        <w:rPr>
          <w:rFonts w:ascii="Times New Roman" w:eastAsiaTheme="minorEastAsia" w:hAnsi="Times New Roman"/>
          <w:i/>
          <w:sz w:val="24"/>
          <w:szCs w:val="24"/>
        </w:rPr>
        <w:t>V</w:t>
      </w:r>
      <w:r w:rsidR="00DD2738" w:rsidRPr="00581251">
        <w:rPr>
          <w:rFonts w:ascii="Times New Roman" w:eastAsiaTheme="minorEastAsia" w:hAnsi="Times New Roman"/>
          <w:sz w:val="24"/>
          <w:szCs w:val="24"/>
        </w:rPr>
        <w:t xml:space="preserve"> is the volume of the ellipsoid containing the floc (m</w:t>
      </w:r>
      <w:r w:rsidR="00DD2738" w:rsidRPr="00581251">
        <w:rPr>
          <w:rFonts w:ascii="Times New Roman" w:eastAsiaTheme="minorEastAsia" w:hAnsi="Times New Roman"/>
          <w:sz w:val="24"/>
          <w:szCs w:val="24"/>
          <w:vertAlign w:val="superscript"/>
        </w:rPr>
        <w:t>3</w:t>
      </w:r>
      <w:r w:rsidR="00DD2738" w:rsidRPr="00581251">
        <w:rPr>
          <w:rFonts w:ascii="Times New Roman" w:eastAsiaTheme="minorEastAsia" w:hAnsi="Times New Roman"/>
          <w:sz w:val="24"/>
          <w:szCs w:val="24"/>
        </w:rPr>
        <w:t xml:space="preserve">) and </w:t>
      </w:r>
      <w:r w:rsidRPr="00581251">
        <w:rPr>
          <w:rFonts w:ascii="Times New Roman" w:eastAsiaTheme="minorEastAsia" w:hAnsi="Times New Roman"/>
          <w:i/>
          <w:sz w:val="24"/>
          <w:szCs w:val="24"/>
        </w:rPr>
        <w:t>D</w:t>
      </w:r>
      <w:r w:rsidRPr="00581251">
        <w:rPr>
          <w:rFonts w:ascii="Times New Roman" w:eastAsiaTheme="minorEastAsia" w:hAnsi="Times New Roman"/>
          <w:i/>
          <w:sz w:val="24"/>
          <w:szCs w:val="24"/>
          <w:vertAlign w:val="subscript"/>
        </w:rPr>
        <w:t>fp</w:t>
      </w:r>
      <w:r w:rsidRPr="00581251">
        <w:rPr>
          <w:rFonts w:ascii="Times New Roman" w:eastAsiaTheme="minorEastAsia" w:hAnsi="Times New Roman"/>
          <w:sz w:val="24"/>
          <w:szCs w:val="24"/>
        </w:rPr>
        <w:t xml:space="preserve"> is the three-dimensional fractal dimension for the set of aggregates.</w:t>
      </w:r>
      <w:r w:rsidR="00907F7E" w:rsidRPr="00581251">
        <w:rPr>
          <w:rFonts w:ascii="Times New Roman" w:eastAsiaTheme="minorEastAsia" w:hAnsi="Times New Roman"/>
          <w:sz w:val="24"/>
        </w:rPr>
        <w:t xml:space="preserve"> </w:t>
      </w:r>
    </w:p>
    <w:p w14:paraId="33866BFD" w14:textId="5CFDFFFA" w:rsidR="00907F7E" w:rsidRPr="00581251" w:rsidRDefault="00907F7E" w:rsidP="00B76512">
      <w:pPr>
        <w:spacing w:after="0" w:line="480" w:lineRule="auto"/>
      </w:pPr>
      <w:r w:rsidRPr="00581251">
        <w:rPr>
          <w:rFonts w:ascii="Times New Roman" w:eastAsiaTheme="minorEastAsia" w:hAnsi="Times New Roman"/>
          <w:sz w:val="24"/>
        </w:rPr>
        <w:t xml:space="preserve">Finally, Equation 4 </w:t>
      </w:r>
      <w:r w:rsidR="00F025A4">
        <w:rPr>
          <w:rFonts w:ascii="Times New Roman" w:eastAsiaTheme="minorEastAsia" w:hAnsi="Times New Roman"/>
          <w:sz w:val="24"/>
        </w:rPr>
        <w:t xml:space="preserve">recently proposed by Moruzzi et al. (2020) </w:t>
      </w:r>
      <w:r w:rsidRPr="00581251">
        <w:rPr>
          <w:rFonts w:ascii="Times New Roman" w:eastAsiaTheme="minorEastAsia" w:hAnsi="Times New Roman"/>
          <w:sz w:val="24"/>
        </w:rPr>
        <w:t xml:space="preserve">was </w:t>
      </w:r>
      <w:r w:rsidR="00F025A4">
        <w:rPr>
          <w:rFonts w:ascii="Times New Roman" w:eastAsiaTheme="minorEastAsia" w:hAnsi="Times New Roman"/>
          <w:sz w:val="24"/>
        </w:rPr>
        <w:t>applied</w:t>
      </w:r>
      <w:r w:rsidRPr="00581251">
        <w:rPr>
          <w:rFonts w:ascii="Times New Roman" w:eastAsiaTheme="minorEastAsia" w:hAnsi="Times New Roman"/>
          <w:sz w:val="24"/>
        </w:rPr>
        <w:t xml:space="preserve"> to determine the three-dimensional fractal dimension per aggregate (</w:t>
      </w:r>
      <w:r w:rsidRPr="00581251">
        <w:rPr>
          <w:rFonts w:ascii="Times New Roman" w:eastAsiaTheme="minorEastAsia" w:hAnsi="Times New Roman"/>
          <w:i/>
          <w:sz w:val="24"/>
        </w:rPr>
        <w:t>D</w:t>
      </w:r>
      <w:r w:rsidRPr="00581251">
        <w:rPr>
          <w:rFonts w:ascii="Times New Roman" w:eastAsiaTheme="minorEastAsia" w:hAnsi="Times New Roman"/>
          <w:i/>
          <w:sz w:val="24"/>
          <w:vertAlign w:val="subscript"/>
        </w:rPr>
        <w:t>f</w:t>
      </w:r>
      <w:r w:rsidRPr="00581251">
        <w:rPr>
          <w:rFonts w:ascii="Times New Roman" w:eastAsiaTheme="minorEastAsia" w:hAnsi="Times New Roman"/>
          <w:sz w:val="24"/>
        </w:rPr>
        <w:t xml:space="preserve">), based on the ratio </w:t>
      </w:r>
      <w:r w:rsidRPr="00581251">
        <w:rPr>
          <w:rFonts w:ascii="Times New Roman" w:eastAsiaTheme="minorEastAsia" w:hAnsi="Times New Roman"/>
          <w:i/>
          <w:sz w:val="24"/>
          <w:szCs w:val="24"/>
        </w:rPr>
        <w:t>D</w:t>
      </w:r>
      <w:r w:rsidRPr="00581251">
        <w:rPr>
          <w:rFonts w:ascii="Times New Roman" w:eastAsiaTheme="minorEastAsia" w:hAnsi="Times New Roman"/>
          <w:i/>
          <w:sz w:val="24"/>
          <w:szCs w:val="24"/>
          <w:vertAlign w:val="subscript"/>
        </w:rPr>
        <w:t>fp</w:t>
      </w:r>
      <w:r w:rsidRPr="00581251">
        <w:rPr>
          <w:rFonts w:ascii="Times New Roman" w:eastAsiaTheme="minorEastAsia" w:hAnsi="Times New Roman"/>
          <w:i/>
          <w:sz w:val="24"/>
          <w:szCs w:val="24"/>
        </w:rPr>
        <w:t>/ D</w:t>
      </w:r>
      <w:r w:rsidRPr="00581251">
        <w:rPr>
          <w:rFonts w:ascii="Times New Roman" w:eastAsiaTheme="minorEastAsia" w:hAnsi="Times New Roman"/>
          <w:i/>
          <w:sz w:val="24"/>
          <w:szCs w:val="24"/>
          <w:vertAlign w:val="subscript"/>
        </w:rPr>
        <w:t>fp</w:t>
      </w:r>
      <w:r w:rsidRPr="00581251">
        <w:rPr>
          <w:rFonts w:ascii="Times New Roman" w:eastAsiaTheme="minorEastAsia" w:hAnsi="Times New Roman"/>
          <w:i/>
          <w:sz w:val="24"/>
          <w:szCs w:val="24"/>
          <w:vertAlign w:val="superscript"/>
        </w:rPr>
        <w:t>’</w:t>
      </w:r>
      <w:r w:rsidRPr="00581251">
        <w:rPr>
          <w:rFonts w:ascii="Times New Roman" w:eastAsiaTheme="minorEastAsia" w:hAnsi="Times New Roman"/>
          <w:sz w:val="24"/>
        </w:rPr>
        <w:t xml:space="preserve"> </w:t>
      </w:r>
      <w:r w:rsidR="00672660" w:rsidRPr="00581251">
        <w:rPr>
          <w:rFonts w:ascii="Times New Roman" w:eastAsiaTheme="minorEastAsia" w:hAnsi="Times New Roman"/>
          <w:sz w:val="24"/>
        </w:rPr>
        <w:t>from</w:t>
      </w:r>
      <w:r w:rsidR="000E2617" w:rsidRPr="00581251">
        <w:rPr>
          <w:rFonts w:ascii="Times New Roman" w:eastAsiaTheme="minorEastAsia" w:hAnsi="Times New Roman"/>
          <w:sz w:val="24"/>
        </w:rPr>
        <w:t xml:space="preserve"> the entire aggregate population </w:t>
      </w:r>
      <w:r w:rsidRPr="00581251">
        <w:rPr>
          <w:rFonts w:ascii="Times New Roman" w:eastAsiaTheme="minorEastAsia" w:hAnsi="Times New Roman"/>
          <w:sz w:val="24"/>
        </w:rPr>
        <w:t xml:space="preserve">and on </w:t>
      </w:r>
      <w:r w:rsidR="00672660" w:rsidRPr="00581251">
        <w:rPr>
          <w:rFonts w:ascii="Times New Roman" w:eastAsiaTheme="minorEastAsia" w:hAnsi="Times New Roman"/>
          <w:sz w:val="24"/>
        </w:rPr>
        <w:t xml:space="preserve">2D </w:t>
      </w:r>
      <w:r w:rsidR="000E2617" w:rsidRPr="00581251">
        <w:rPr>
          <w:rFonts w:ascii="Times New Roman" w:eastAsiaTheme="minorEastAsia" w:hAnsi="Times New Roman"/>
          <w:sz w:val="24"/>
        </w:rPr>
        <w:t>fractal dimension calculated individually</w:t>
      </w:r>
      <w:r w:rsidR="003164F2" w:rsidRPr="00581251">
        <w:rPr>
          <w:rFonts w:ascii="Times New Roman" w:eastAsiaTheme="minorEastAsia" w:hAnsi="Times New Roman"/>
          <w:sz w:val="24"/>
        </w:rPr>
        <w:t>:</w:t>
      </w:r>
    </w:p>
    <w:p w14:paraId="43EFD9F5" w14:textId="79375137" w:rsidR="00FF4713" w:rsidRPr="00581251" w:rsidRDefault="00E04504" w:rsidP="00B76512">
      <w:pPr>
        <w:spacing w:after="0" w:line="480" w:lineRule="auto"/>
        <w:rPr>
          <w:rFonts w:eastAsiaTheme="minorEastAsia"/>
          <w:sz w:val="24"/>
        </w:rPr>
      </w:pPr>
      <m:oMath>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f</m:t>
            </m:r>
          </m:sub>
        </m:sSub>
        <m:r>
          <w:rPr>
            <w:rFonts w:ascii="Cambria Math" w:eastAsiaTheme="minorEastAsia" w:hAnsi="Cambria Math"/>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fp</m:t>
                </m:r>
              </m:sub>
            </m:sSub>
          </m:num>
          <m:den>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fp</m:t>
                </m:r>
              </m:sub>
            </m:sSub>
            <m:r>
              <w:rPr>
                <w:rFonts w:ascii="Cambria Math" w:eastAsiaTheme="minorEastAsia" w:hAnsi="Cambria Math"/>
                <w:sz w:val="24"/>
              </w:rPr>
              <m:t>'</m:t>
            </m:r>
          </m:den>
        </m:f>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eastAsiaTheme="minorEastAsia" w:hAnsi="Cambria Math"/>
                    <w:sz w:val="24"/>
                  </w:rPr>
                  <m:t>LogN</m:t>
                </m:r>
              </m:num>
              <m:den>
                <m:r>
                  <w:rPr>
                    <w:rFonts w:ascii="Cambria Math" w:eastAsiaTheme="minorEastAsia" w:hAnsi="Cambria Math"/>
                    <w:sz w:val="24"/>
                  </w:rPr>
                  <m:t>Log</m:t>
                </m:r>
                <m:d>
                  <m:dPr>
                    <m:ctrlPr>
                      <w:rPr>
                        <w:rFonts w:ascii="Cambria Math" w:eastAsiaTheme="minorEastAsia" w:hAnsi="Cambria Math"/>
                        <w:i/>
                        <w:sz w:val="24"/>
                      </w:rPr>
                    </m:ctrlPr>
                  </m:dPr>
                  <m:e>
                    <m:f>
                      <m:fPr>
                        <m:type m:val="skw"/>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max</m:t>
                            </m:r>
                          </m:sub>
                        </m:sSub>
                      </m:num>
                      <m:den>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p</m:t>
                            </m:r>
                          </m:sub>
                        </m:sSub>
                      </m:den>
                    </m:f>
                  </m:e>
                </m:d>
              </m:den>
            </m:f>
          </m:e>
        </m:d>
      </m:oMath>
      <w:r w:rsidR="00256CF0" w:rsidRPr="00581251">
        <w:rPr>
          <w:rFonts w:eastAsiaTheme="minorEastAsia"/>
          <w:sz w:val="24"/>
        </w:rPr>
        <w:tab/>
      </w:r>
      <w:r w:rsidR="00256CF0" w:rsidRPr="00581251">
        <w:rPr>
          <w:rFonts w:eastAsiaTheme="minorEastAsia"/>
          <w:sz w:val="24"/>
        </w:rPr>
        <w:tab/>
      </w:r>
      <w:r w:rsidR="00256CF0" w:rsidRPr="00581251">
        <w:rPr>
          <w:rFonts w:eastAsiaTheme="minorEastAsia"/>
          <w:sz w:val="24"/>
        </w:rPr>
        <w:tab/>
      </w:r>
      <w:r w:rsidR="00256CF0" w:rsidRPr="00581251">
        <w:rPr>
          <w:rFonts w:eastAsiaTheme="minorEastAsia"/>
          <w:sz w:val="24"/>
        </w:rPr>
        <w:tab/>
      </w:r>
      <w:r w:rsidR="00256CF0" w:rsidRPr="00581251">
        <w:rPr>
          <w:rFonts w:eastAsiaTheme="minorEastAsia"/>
          <w:sz w:val="24"/>
        </w:rPr>
        <w:tab/>
      </w:r>
      <w:r w:rsidR="00256CF0" w:rsidRPr="00581251">
        <w:rPr>
          <w:rFonts w:eastAsiaTheme="minorEastAsia"/>
          <w:sz w:val="24"/>
        </w:rPr>
        <w:tab/>
        <w:t>(</w:t>
      </w:r>
      <w:r w:rsidR="00A15B66" w:rsidRPr="00581251">
        <w:rPr>
          <w:rFonts w:eastAsiaTheme="minorEastAsia"/>
          <w:sz w:val="24"/>
        </w:rPr>
        <w:t>4</w:t>
      </w:r>
      <w:r w:rsidR="00342AD7" w:rsidRPr="00581251">
        <w:rPr>
          <w:rFonts w:eastAsiaTheme="minorEastAsia"/>
          <w:sz w:val="24"/>
        </w:rPr>
        <w:t>)</w:t>
      </w:r>
    </w:p>
    <w:p w14:paraId="221B26BB" w14:textId="7C180999" w:rsidR="00DD2738" w:rsidRPr="00581251" w:rsidRDefault="00DD2738" w:rsidP="00B76512">
      <w:pPr>
        <w:spacing w:after="0" w:line="480" w:lineRule="auto"/>
        <w:rPr>
          <w:rFonts w:ascii="Times New Roman" w:eastAsiaTheme="minorEastAsia" w:hAnsi="Times New Roman"/>
          <w:sz w:val="24"/>
        </w:rPr>
      </w:pPr>
      <w:r w:rsidRPr="00581251">
        <w:rPr>
          <w:rFonts w:ascii="Times New Roman" w:eastAsiaTheme="minorEastAsia" w:hAnsi="Times New Roman"/>
          <w:sz w:val="24"/>
        </w:rPr>
        <w:t xml:space="preserve">The key assumption here is that the </w:t>
      </w:r>
      <w:r w:rsidRPr="00581251">
        <w:rPr>
          <w:rFonts w:ascii="Times New Roman" w:eastAsiaTheme="minorEastAsia" w:hAnsi="Times New Roman"/>
          <w:i/>
          <w:sz w:val="24"/>
          <w:szCs w:val="24"/>
        </w:rPr>
        <w:t>D</w:t>
      </w:r>
      <w:r w:rsidRPr="00581251">
        <w:rPr>
          <w:rFonts w:ascii="Times New Roman" w:eastAsiaTheme="minorEastAsia" w:hAnsi="Times New Roman"/>
          <w:i/>
          <w:sz w:val="24"/>
          <w:szCs w:val="24"/>
          <w:vertAlign w:val="subscript"/>
        </w:rPr>
        <w:t>fp</w:t>
      </w:r>
      <w:r w:rsidRPr="00581251">
        <w:rPr>
          <w:rFonts w:ascii="Times New Roman" w:eastAsiaTheme="minorEastAsia" w:hAnsi="Times New Roman"/>
          <w:i/>
          <w:sz w:val="24"/>
          <w:szCs w:val="24"/>
        </w:rPr>
        <w:t>/ D</w:t>
      </w:r>
      <w:r w:rsidRPr="00581251">
        <w:rPr>
          <w:rFonts w:ascii="Times New Roman" w:eastAsiaTheme="minorEastAsia" w:hAnsi="Times New Roman"/>
          <w:i/>
          <w:sz w:val="24"/>
          <w:szCs w:val="24"/>
          <w:vertAlign w:val="subscript"/>
        </w:rPr>
        <w:t>fp</w:t>
      </w:r>
      <w:r w:rsidRPr="00581251">
        <w:rPr>
          <w:rFonts w:ascii="Times New Roman" w:eastAsiaTheme="minorEastAsia" w:hAnsi="Times New Roman"/>
          <w:i/>
          <w:sz w:val="24"/>
          <w:szCs w:val="24"/>
          <w:vertAlign w:val="superscript"/>
        </w:rPr>
        <w:t>’</w:t>
      </w:r>
      <w:r w:rsidRPr="00581251">
        <w:rPr>
          <w:rFonts w:ascii="Times New Roman" w:eastAsiaTheme="minorEastAsia" w:hAnsi="Times New Roman"/>
          <w:sz w:val="24"/>
        </w:rPr>
        <w:t xml:space="preserve"> ratio, determined from the entire aggregate population, could be </w:t>
      </w:r>
      <w:r w:rsidR="00823271" w:rsidRPr="00581251">
        <w:rPr>
          <w:rFonts w:ascii="Times New Roman" w:eastAsiaTheme="minorEastAsia" w:hAnsi="Times New Roman"/>
          <w:sz w:val="24"/>
        </w:rPr>
        <w:t xml:space="preserve">applied </w:t>
      </w:r>
      <w:r w:rsidRPr="00581251">
        <w:rPr>
          <w:rFonts w:ascii="Times New Roman" w:eastAsiaTheme="minorEastAsia" w:hAnsi="Times New Roman"/>
          <w:sz w:val="24"/>
        </w:rPr>
        <w:t>to convert 2D to 3D fractal dimensions for individual aggregates</w:t>
      </w:r>
      <w:r w:rsidR="00823271" w:rsidRPr="00581251">
        <w:rPr>
          <w:rFonts w:ascii="Times New Roman" w:eastAsiaTheme="minorEastAsia" w:hAnsi="Times New Roman"/>
          <w:sz w:val="24"/>
        </w:rPr>
        <w:t xml:space="preserve"> using image</w:t>
      </w:r>
      <w:r w:rsidRPr="00581251">
        <w:rPr>
          <w:rFonts w:ascii="Times New Roman" w:eastAsiaTheme="minorEastAsia" w:hAnsi="Times New Roman"/>
          <w:sz w:val="24"/>
        </w:rPr>
        <w:t>.</w:t>
      </w:r>
      <w:r w:rsidR="00823271" w:rsidRPr="00581251">
        <w:rPr>
          <w:rFonts w:ascii="Times New Roman" w:eastAsiaTheme="minorEastAsia" w:hAnsi="Times New Roman"/>
          <w:sz w:val="24"/>
        </w:rPr>
        <w:t xml:space="preserve"> This has never been described before in </w:t>
      </w:r>
      <w:r w:rsidR="00682F7E" w:rsidRPr="00581251">
        <w:rPr>
          <w:rFonts w:ascii="Times New Roman" w:eastAsiaTheme="minorEastAsia" w:hAnsi="Times New Roman"/>
          <w:sz w:val="24"/>
        </w:rPr>
        <w:t xml:space="preserve">the </w:t>
      </w:r>
      <w:r w:rsidR="00823271" w:rsidRPr="00581251">
        <w:rPr>
          <w:rFonts w:ascii="Times New Roman" w:eastAsiaTheme="minorEastAsia" w:hAnsi="Times New Roman"/>
          <w:sz w:val="24"/>
        </w:rPr>
        <w:t>literature</w:t>
      </w:r>
      <w:r w:rsidR="005A5ADD" w:rsidRPr="00581251">
        <w:rPr>
          <w:rFonts w:ascii="Times New Roman" w:eastAsiaTheme="minorEastAsia" w:hAnsi="Times New Roman"/>
          <w:sz w:val="24"/>
        </w:rPr>
        <w:t>;</w:t>
      </w:r>
      <w:r w:rsidR="004471D8" w:rsidRPr="00581251">
        <w:rPr>
          <w:rFonts w:ascii="Times New Roman" w:eastAsiaTheme="minorEastAsia" w:hAnsi="Times New Roman"/>
          <w:sz w:val="24"/>
        </w:rPr>
        <w:t xml:space="preserve"> however it is expected that </w:t>
      </w:r>
      <w:r w:rsidR="004471D8" w:rsidRPr="00581251">
        <w:rPr>
          <w:rFonts w:ascii="Times New Roman" w:eastAsiaTheme="minorEastAsia" w:hAnsi="Times New Roman"/>
          <w:sz w:val="24"/>
        </w:rPr>
        <w:lastRenderedPageBreak/>
        <w:t>the entire population of aggregates can provide good approximations for the shape of individual flocs.</w:t>
      </w:r>
    </w:p>
    <w:p w14:paraId="479AA207" w14:textId="787506D4" w:rsidR="002A6791" w:rsidRPr="00581251" w:rsidRDefault="00263774" w:rsidP="00B76512">
      <w:pPr>
        <w:spacing w:after="0" w:line="480" w:lineRule="auto"/>
        <w:rPr>
          <w:rFonts w:ascii="Times New Roman" w:eastAsiaTheme="minorEastAsia" w:hAnsi="Times New Roman"/>
          <w:sz w:val="24"/>
        </w:rPr>
      </w:pPr>
      <w:r w:rsidRPr="00581251">
        <w:rPr>
          <w:rFonts w:ascii="Times New Roman" w:eastAsiaTheme="minorEastAsia" w:hAnsi="Times New Roman"/>
          <w:sz w:val="24"/>
        </w:rPr>
        <w:t xml:space="preserve">The </w:t>
      </w:r>
      <w:r w:rsidR="00CE1C6F" w:rsidRPr="00581251">
        <w:rPr>
          <w:rFonts w:ascii="Times New Roman" w:eastAsiaTheme="minorEastAsia" w:hAnsi="Times New Roman"/>
          <w:sz w:val="24"/>
        </w:rPr>
        <w:t>density</w:t>
      </w:r>
      <w:r w:rsidRPr="00581251">
        <w:rPr>
          <w:rFonts w:ascii="Times New Roman" w:eastAsiaTheme="minorEastAsia" w:hAnsi="Times New Roman"/>
          <w:sz w:val="24"/>
        </w:rPr>
        <w:t xml:space="preserve"> of the aggregates was </w:t>
      </w:r>
      <w:r w:rsidR="00B16344" w:rsidRPr="00581251">
        <w:rPr>
          <w:rFonts w:ascii="Times New Roman" w:eastAsiaTheme="minorEastAsia" w:hAnsi="Times New Roman"/>
          <w:sz w:val="24"/>
        </w:rPr>
        <w:t xml:space="preserve">determined </w:t>
      </w:r>
      <w:r w:rsidRPr="00581251">
        <w:rPr>
          <w:rFonts w:ascii="Times New Roman" w:eastAsiaTheme="minorEastAsia" w:hAnsi="Times New Roman"/>
          <w:sz w:val="24"/>
        </w:rPr>
        <w:t xml:space="preserve">from the mass balance between </w:t>
      </w:r>
      <w:r w:rsidR="00CA319F" w:rsidRPr="00581251">
        <w:rPr>
          <w:rFonts w:ascii="Times New Roman" w:eastAsiaTheme="minorEastAsia" w:hAnsi="Times New Roman"/>
          <w:sz w:val="24"/>
        </w:rPr>
        <w:t>floc</w:t>
      </w:r>
      <w:r w:rsidRPr="00581251">
        <w:rPr>
          <w:rFonts w:ascii="Times New Roman" w:eastAsiaTheme="minorEastAsia" w:hAnsi="Times New Roman"/>
          <w:sz w:val="24"/>
        </w:rPr>
        <w:t>, particle and voids occupied by the liquid</w:t>
      </w:r>
      <w:r w:rsidR="00B16344" w:rsidRPr="00581251">
        <w:rPr>
          <w:rFonts w:ascii="Times New Roman" w:eastAsiaTheme="minorEastAsia" w:hAnsi="Times New Roman"/>
          <w:sz w:val="24"/>
        </w:rPr>
        <w:t xml:space="preserve"> (</w:t>
      </w:r>
      <w:r w:rsidR="00A8008E" w:rsidRPr="00581251">
        <w:rPr>
          <w:rFonts w:ascii="Times New Roman" w:eastAsiaTheme="minorEastAsia" w:hAnsi="Times New Roman"/>
          <w:sz w:val="24"/>
        </w:rPr>
        <w:t>Jiang and Logan</w:t>
      </w:r>
      <w:r w:rsidR="00B16344" w:rsidRPr="00581251">
        <w:rPr>
          <w:rFonts w:ascii="Times New Roman" w:eastAsiaTheme="minorEastAsia" w:hAnsi="Times New Roman"/>
          <w:sz w:val="24"/>
        </w:rPr>
        <w:t xml:space="preserve">, </w:t>
      </w:r>
      <w:r w:rsidR="00A8008E" w:rsidRPr="00581251">
        <w:rPr>
          <w:rFonts w:ascii="Times New Roman" w:eastAsiaTheme="minorEastAsia" w:hAnsi="Times New Roman"/>
          <w:sz w:val="24"/>
        </w:rPr>
        <w:t>1991</w:t>
      </w:r>
      <w:r w:rsidR="00874C3D" w:rsidRPr="00581251">
        <w:rPr>
          <w:rFonts w:ascii="Times New Roman" w:eastAsiaTheme="minorEastAsia" w:hAnsi="Times New Roman"/>
          <w:sz w:val="24"/>
        </w:rPr>
        <w:t>and</w:t>
      </w:r>
      <w:r w:rsidR="005D5E83" w:rsidRPr="00581251">
        <w:rPr>
          <w:rFonts w:ascii="Times New Roman" w:eastAsiaTheme="minorEastAsia" w:hAnsi="Times New Roman"/>
          <w:sz w:val="24"/>
        </w:rPr>
        <w:t xml:space="preserve"> Johnson</w:t>
      </w:r>
      <w:r w:rsidR="00582922" w:rsidRPr="00581251">
        <w:rPr>
          <w:rFonts w:ascii="Times New Roman" w:eastAsiaTheme="minorEastAsia" w:hAnsi="Times New Roman"/>
          <w:sz w:val="24"/>
        </w:rPr>
        <w:t xml:space="preserve"> et al.,</w:t>
      </w:r>
      <w:r w:rsidR="005D5E83" w:rsidRPr="00581251">
        <w:rPr>
          <w:rFonts w:ascii="Times New Roman" w:eastAsiaTheme="minorEastAsia" w:hAnsi="Times New Roman"/>
          <w:sz w:val="24"/>
        </w:rPr>
        <w:t xml:space="preserve"> 1996)</w:t>
      </w:r>
      <w:r w:rsidR="002A6791" w:rsidRPr="00581251">
        <w:rPr>
          <w:rFonts w:ascii="Times New Roman" w:eastAsiaTheme="minorEastAsia" w:hAnsi="Times New Roman"/>
          <w:sz w:val="24"/>
        </w:rPr>
        <w:t>:</w:t>
      </w:r>
    </w:p>
    <w:p w14:paraId="034EA42A" w14:textId="06180C36" w:rsidR="002A6791" w:rsidRPr="00581251" w:rsidRDefault="00E04504" w:rsidP="00B76512">
      <w:pPr>
        <w:spacing w:after="0" w:line="480" w:lineRule="auto"/>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ρ</m:t>
            </m:r>
          </m:e>
          <m:sub>
            <m:r>
              <w:rPr>
                <w:rFonts w:ascii="Cambria Math" w:hAnsi="Cambria Math"/>
                <w:sz w:val="24"/>
              </w:rPr>
              <m:t>f</m:t>
            </m:r>
          </m:sub>
        </m:sSub>
        <m:r>
          <w:rPr>
            <w:rFonts w:ascii="Cambria Math" w:hAnsi="Cambria Math"/>
            <w:sz w:val="24"/>
          </w:rPr>
          <m:t>=</m:t>
        </m:r>
        <m:sSub>
          <m:sSubPr>
            <m:ctrlPr>
              <w:rPr>
                <w:rFonts w:ascii="Cambria Math" w:hAnsi="Cambria Math"/>
                <w:i/>
                <w:sz w:val="24"/>
              </w:rPr>
            </m:ctrlPr>
          </m:sSubPr>
          <m:e>
            <m:r>
              <w:rPr>
                <w:rFonts w:ascii="Cambria Math" w:hAnsi="Cambria Math"/>
                <w:sz w:val="24"/>
              </w:rPr>
              <m:t>ρ</m:t>
            </m:r>
          </m:e>
          <m:sub>
            <m:r>
              <w:rPr>
                <w:rFonts w:ascii="Cambria Math" w:hAnsi="Cambria Math"/>
                <w:sz w:val="24"/>
              </w:rPr>
              <m:t>l</m:t>
            </m:r>
          </m:sub>
        </m:sSub>
        <m:r>
          <w:rPr>
            <w:rFonts w:ascii="Cambria Math" w:hAnsi="Cambria Math"/>
            <w:sz w:val="24"/>
          </w:rPr>
          <m:t>+</m:t>
        </m:r>
        <m:d>
          <m:dPr>
            <m:ctrlPr>
              <w:rPr>
                <w:rFonts w:ascii="Cambria Math" w:hAnsi="Cambria Math"/>
                <w:i/>
                <w:sz w:val="24"/>
              </w:rPr>
            </m:ctrlPr>
          </m:dPr>
          <m:e>
            <m:r>
              <w:rPr>
                <w:rFonts w:ascii="Cambria Math" w:hAnsi="Cambria Math"/>
                <w:sz w:val="24"/>
              </w:rPr>
              <m:t>b</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d</m:t>
                            </m:r>
                          </m:e>
                          <m:sub>
                            <m:r>
                              <w:rPr>
                                <w:rFonts w:ascii="Cambria Math" w:hAnsi="Cambria Math"/>
                                <w:sz w:val="24"/>
                              </w:rPr>
                              <m:t>f</m:t>
                            </m:r>
                          </m:sub>
                        </m:sSub>
                      </m:num>
                      <m:den>
                        <m:sSub>
                          <m:sSubPr>
                            <m:ctrlPr>
                              <w:rPr>
                                <w:rFonts w:ascii="Cambria Math" w:hAnsi="Cambria Math"/>
                                <w:i/>
                                <w:sz w:val="24"/>
                              </w:rPr>
                            </m:ctrlPr>
                          </m:sSubPr>
                          <m:e>
                            <m:r>
                              <w:rPr>
                                <w:rFonts w:ascii="Cambria Math" w:hAnsi="Cambria Math"/>
                                <w:sz w:val="24"/>
                              </w:rPr>
                              <m:t>d</m:t>
                            </m:r>
                          </m:e>
                          <m:sub>
                            <m:r>
                              <w:rPr>
                                <w:rFonts w:ascii="Cambria Math" w:hAnsi="Cambria Math"/>
                                <w:sz w:val="24"/>
                              </w:rPr>
                              <m:t>p</m:t>
                            </m:r>
                          </m:sub>
                        </m:sSub>
                      </m:den>
                    </m:f>
                  </m:e>
                </m:d>
              </m:e>
              <m:sup>
                <m:sSub>
                  <m:sSubPr>
                    <m:ctrlPr>
                      <w:rPr>
                        <w:rFonts w:ascii="Cambria Math" w:hAnsi="Cambria Math"/>
                        <w:i/>
                        <w:sz w:val="24"/>
                      </w:rPr>
                    </m:ctrlPr>
                  </m:sSubPr>
                  <m:e>
                    <m:r>
                      <w:rPr>
                        <w:rFonts w:ascii="Cambria Math" w:hAnsi="Cambria Math"/>
                        <w:sz w:val="24"/>
                      </w:rPr>
                      <m:t>D</m:t>
                    </m:r>
                  </m:e>
                  <m:sub>
                    <m:r>
                      <w:rPr>
                        <w:rFonts w:ascii="Cambria Math" w:hAnsi="Cambria Math"/>
                        <w:sz w:val="24"/>
                      </w:rPr>
                      <m:t>f</m:t>
                    </m:r>
                  </m:sub>
                </m:sSub>
                <m:r>
                  <w:rPr>
                    <w:rFonts w:ascii="Cambria Math" w:hAnsi="Cambria Math"/>
                    <w:sz w:val="24"/>
                  </w:rPr>
                  <m:t>-3</m:t>
                </m:r>
              </m:sup>
            </m:sSup>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ρ</m:t>
                    </m:r>
                  </m:e>
                  <m:sub>
                    <m:r>
                      <w:rPr>
                        <w:rFonts w:ascii="Cambria Math" w:hAnsi="Cambria Math"/>
                        <w:sz w:val="24"/>
                      </w:rPr>
                      <m:t>p</m:t>
                    </m:r>
                  </m:sub>
                </m:sSub>
                <m:r>
                  <w:rPr>
                    <w:rFonts w:ascii="Cambria Math" w:hAnsi="Cambria Math"/>
                    <w:sz w:val="24"/>
                  </w:rPr>
                  <m:t>-</m:t>
                </m:r>
                <m:sSub>
                  <m:sSubPr>
                    <m:ctrlPr>
                      <w:rPr>
                        <w:rFonts w:ascii="Cambria Math" w:hAnsi="Cambria Math"/>
                        <w:i/>
                        <w:sz w:val="24"/>
                      </w:rPr>
                    </m:ctrlPr>
                  </m:sSubPr>
                  <m:e>
                    <m:r>
                      <w:rPr>
                        <w:rFonts w:ascii="Cambria Math" w:hAnsi="Cambria Math"/>
                        <w:sz w:val="24"/>
                      </w:rPr>
                      <m:t>ρ</m:t>
                    </m:r>
                  </m:e>
                  <m:sub>
                    <m:r>
                      <w:rPr>
                        <w:rFonts w:ascii="Cambria Math" w:hAnsi="Cambria Math"/>
                        <w:sz w:val="24"/>
                      </w:rPr>
                      <m:t>l</m:t>
                    </m:r>
                  </m:sub>
                </m:sSub>
              </m:e>
            </m:d>
          </m:e>
        </m:d>
      </m:oMath>
      <w:r w:rsidR="002A6791" w:rsidRPr="00581251">
        <w:rPr>
          <w:rFonts w:eastAsiaTheme="minorEastAsia"/>
          <w:sz w:val="24"/>
        </w:rPr>
        <w:tab/>
      </w:r>
      <w:r w:rsidR="002A6791" w:rsidRPr="00581251">
        <w:rPr>
          <w:rFonts w:eastAsiaTheme="minorEastAsia"/>
          <w:sz w:val="24"/>
        </w:rPr>
        <w:tab/>
      </w:r>
      <w:r w:rsidR="002A6791" w:rsidRPr="00581251">
        <w:rPr>
          <w:rFonts w:eastAsiaTheme="minorEastAsia"/>
          <w:sz w:val="24"/>
        </w:rPr>
        <w:tab/>
      </w:r>
      <w:r w:rsidR="002A6791" w:rsidRPr="00581251">
        <w:rPr>
          <w:rFonts w:eastAsiaTheme="minorEastAsia"/>
          <w:sz w:val="24"/>
        </w:rPr>
        <w:tab/>
      </w:r>
      <w:r w:rsidR="002A6791" w:rsidRPr="00581251">
        <w:rPr>
          <w:rFonts w:eastAsiaTheme="minorEastAsia"/>
          <w:sz w:val="24"/>
        </w:rPr>
        <w:tab/>
        <w:t>(5)</w:t>
      </w:r>
    </w:p>
    <w:p w14:paraId="2EB534A5" w14:textId="77777777" w:rsidR="004845B0" w:rsidRPr="00581251" w:rsidRDefault="002A6791" w:rsidP="00B76512">
      <w:pPr>
        <w:spacing w:after="0" w:line="480" w:lineRule="auto"/>
        <w:rPr>
          <w:rFonts w:ascii="Times New Roman" w:eastAsiaTheme="minorEastAsia" w:hAnsi="Times New Roman"/>
          <w:sz w:val="24"/>
          <w:szCs w:val="24"/>
        </w:rPr>
      </w:pPr>
      <w:r w:rsidRPr="00581251">
        <w:rPr>
          <w:rFonts w:ascii="Times New Roman" w:eastAsiaTheme="minorEastAsia" w:hAnsi="Times New Roman"/>
          <w:sz w:val="24"/>
          <w:szCs w:val="24"/>
        </w:rPr>
        <w:t xml:space="preserve">where </w:t>
      </w:r>
      <w:r w:rsidRPr="00581251">
        <w:rPr>
          <w:rFonts w:ascii="Symbol" w:eastAsiaTheme="minorEastAsia" w:hAnsi="Symbol" w:cs="GreekC"/>
          <w:i/>
          <w:sz w:val="24"/>
          <w:szCs w:val="24"/>
        </w:rPr>
        <w:t></w:t>
      </w:r>
      <w:r w:rsidRPr="00581251">
        <w:rPr>
          <w:rFonts w:eastAsiaTheme="minorEastAsia"/>
          <w:i/>
          <w:sz w:val="24"/>
          <w:szCs w:val="24"/>
          <w:vertAlign w:val="subscript"/>
        </w:rPr>
        <w:t>f</w:t>
      </w:r>
      <w:r w:rsidRPr="00581251">
        <w:rPr>
          <w:rFonts w:eastAsiaTheme="minorEastAsia"/>
          <w:sz w:val="24"/>
          <w:szCs w:val="24"/>
        </w:rPr>
        <w:t xml:space="preserve"> </w:t>
      </w:r>
      <w:r w:rsidRPr="00581251">
        <w:rPr>
          <w:rFonts w:ascii="Times New Roman" w:eastAsiaTheme="minorEastAsia" w:hAnsi="Times New Roman"/>
          <w:sz w:val="24"/>
          <w:szCs w:val="24"/>
        </w:rPr>
        <w:t>is the density of aggregate (kg·m</w:t>
      </w:r>
      <w:r w:rsidRPr="00581251">
        <w:rPr>
          <w:rFonts w:ascii="Times New Roman" w:eastAsiaTheme="minorEastAsia" w:hAnsi="Times New Roman"/>
          <w:sz w:val="24"/>
          <w:szCs w:val="24"/>
          <w:vertAlign w:val="superscript"/>
        </w:rPr>
        <w:t>-3</w:t>
      </w:r>
      <w:r w:rsidRPr="00581251">
        <w:rPr>
          <w:rFonts w:ascii="Times New Roman" w:eastAsiaTheme="minorEastAsia" w:hAnsi="Times New Roman"/>
          <w:sz w:val="24"/>
          <w:szCs w:val="24"/>
        </w:rPr>
        <w:t xml:space="preserve">), </w:t>
      </w:r>
      <w:r w:rsidRPr="00581251">
        <w:rPr>
          <w:rFonts w:ascii="Symbol" w:eastAsiaTheme="minorEastAsia" w:hAnsi="Symbol" w:cs="GreekC"/>
          <w:i/>
          <w:sz w:val="24"/>
          <w:szCs w:val="24"/>
        </w:rPr>
        <w:t></w:t>
      </w:r>
      <w:r w:rsidRPr="00581251">
        <w:rPr>
          <w:rFonts w:eastAsiaTheme="minorEastAsia"/>
          <w:i/>
          <w:sz w:val="24"/>
          <w:szCs w:val="24"/>
          <w:vertAlign w:val="subscript"/>
        </w:rPr>
        <w:t>l</w:t>
      </w:r>
      <w:r w:rsidRPr="00581251">
        <w:rPr>
          <w:rFonts w:eastAsiaTheme="minorEastAsia"/>
          <w:sz w:val="24"/>
          <w:szCs w:val="24"/>
        </w:rPr>
        <w:t xml:space="preserve"> </w:t>
      </w:r>
      <w:r w:rsidRPr="00581251">
        <w:rPr>
          <w:rFonts w:ascii="Times New Roman" w:eastAsiaTheme="minorEastAsia" w:hAnsi="Times New Roman"/>
          <w:sz w:val="24"/>
          <w:szCs w:val="24"/>
        </w:rPr>
        <w:t>is the density of water (kg·m</w:t>
      </w:r>
      <w:r w:rsidRPr="00581251">
        <w:rPr>
          <w:rFonts w:ascii="Times New Roman" w:eastAsiaTheme="minorEastAsia" w:hAnsi="Times New Roman"/>
          <w:sz w:val="24"/>
          <w:szCs w:val="24"/>
          <w:vertAlign w:val="superscript"/>
        </w:rPr>
        <w:t>-3</w:t>
      </w:r>
      <w:r w:rsidRPr="00581251">
        <w:rPr>
          <w:rFonts w:ascii="Times New Roman" w:eastAsiaTheme="minorEastAsia" w:hAnsi="Times New Roman"/>
          <w:sz w:val="24"/>
          <w:szCs w:val="24"/>
        </w:rPr>
        <w:t>)</w:t>
      </w:r>
      <w:r w:rsidR="00025B63" w:rsidRPr="00581251">
        <w:rPr>
          <w:rFonts w:ascii="Times New Roman" w:eastAsiaTheme="minorEastAsia" w:hAnsi="Times New Roman"/>
          <w:sz w:val="24"/>
          <w:szCs w:val="24"/>
        </w:rPr>
        <w:t xml:space="preserve"> and</w:t>
      </w:r>
      <w:r w:rsidRPr="00581251">
        <w:rPr>
          <w:rFonts w:ascii="Times New Roman" w:eastAsiaTheme="minorEastAsia" w:hAnsi="Times New Roman"/>
          <w:sz w:val="24"/>
          <w:szCs w:val="24"/>
        </w:rPr>
        <w:t xml:space="preserve"> </w:t>
      </w:r>
      <w:r w:rsidRPr="00581251">
        <w:rPr>
          <w:rFonts w:ascii="Symbol" w:eastAsiaTheme="minorEastAsia" w:hAnsi="Symbol" w:cs="GreekC"/>
          <w:i/>
          <w:sz w:val="24"/>
          <w:szCs w:val="24"/>
        </w:rPr>
        <w:t></w:t>
      </w:r>
      <w:r w:rsidRPr="00581251">
        <w:rPr>
          <w:rFonts w:eastAsiaTheme="minorEastAsia"/>
          <w:i/>
          <w:sz w:val="24"/>
          <w:szCs w:val="24"/>
          <w:vertAlign w:val="subscript"/>
        </w:rPr>
        <w:t>p</w:t>
      </w:r>
      <w:r w:rsidRPr="00581251">
        <w:rPr>
          <w:rFonts w:eastAsiaTheme="minorEastAsia"/>
          <w:sz w:val="24"/>
          <w:szCs w:val="24"/>
        </w:rPr>
        <w:t xml:space="preserve"> </w:t>
      </w:r>
      <w:r w:rsidRPr="00581251">
        <w:rPr>
          <w:rFonts w:ascii="Times New Roman" w:eastAsiaTheme="minorEastAsia" w:hAnsi="Times New Roman"/>
          <w:sz w:val="24"/>
          <w:szCs w:val="24"/>
        </w:rPr>
        <w:t>is the density of the primary particle (kg·m</w:t>
      </w:r>
      <w:r w:rsidRPr="00581251">
        <w:rPr>
          <w:rFonts w:ascii="Times New Roman" w:eastAsiaTheme="minorEastAsia" w:hAnsi="Times New Roman"/>
          <w:sz w:val="24"/>
          <w:szCs w:val="24"/>
          <w:vertAlign w:val="superscript"/>
        </w:rPr>
        <w:t>-3</w:t>
      </w:r>
      <w:r w:rsidRPr="00581251">
        <w:rPr>
          <w:rFonts w:ascii="Times New Roman" w:eastAsiaTheme="minorEastAsia" w:hAnsi="Times New Roman"/>
          <w:sz w:val="24"/>
          <w:szCs w:val="24"/>
        </w:rPr>
        <w:t xml:space="preserve">). </w:t>
      </w:r>
    </w:p>
    <w:p w14:paraId="2AC6ED9D" w14:textId="6AAD878E" w:rsidR="001C0781" w:rsidRPr="00581251" w:rsidRDefault="002A6791" w:rsidP="00B76512">
      <w:pPr>
        <w:spacing w:after="0" w:line="480" w:lineRule="auto"/>
        <w:rPr>
          <w:rFonts w:ascii="Times New Roman" w:hAnsi="Times New Roman"/>
          <w:sz w:val="24"/>
        </w:rPr>
      </w:pPr>
      <w:r w:rsidRPr="00581251">
        <w:rPr>
          <w:rFonts w:ascii="Times New Roman" w:eastAsiaTheme="minorEastAsia" w:hAnsi="Times New Roman"/>
          <w:sz w:val="24"/>
        </w:rPr>
        <w:t>I</w:t>
      </w:r>
      <w:r w:rsidR="001E4CA7" w:rsidRPr="00581251">
        <w:rPr>
          <w:rFonts w:ascii="Times New Roman" w:eastAsiaTheme="minorEastAsia" w:hAnsi="Times New Roman"/>
          <w:sz w:val="24"/>
        </w:rPr>
        <w:t xml:space="preserve">t is important to </w:t>
      </w:r>
      <w:r w:rsidRPr="00581251">
        <w:rPr>
          <w:rFonts w:ascii="Times New Roman" w:eastAsiaTheme="minorEastAsia" w:hAnsi="Times New Roman"/>
          <w:sz w:val="24"/>
        </w:rPr>
        <w:t xml:space="preserve">note </w:t>
      </w:r>
      <w:r w:rsidR="001E4CA7" w:rsidRPr="00581251">
        <w:rPr>
          <w:rFonts w:ascii="Times New Roman" w:eastAsiaTheme="minorEastAsia" w:hAnsi="Times New Roman"/>
          <w:sz w:val="24"/>
        </w:rPr>
        <w:t>that a</w:t>
      </w:r>
      <w:r w:rsidR="005D5E83" w:rsidRPr="00581251">
        <w:rPr>
          <w:rFonts w:ascii="Times New Roman" w:eastAsiaTheme="minorEastAsia" w:hAnsi="Times New Roman"/>
          <w:sz w:val="24"/>
        </w:rPr>
        <w:t xml:space="preserve">lthough Equation </w:t>
      </w:r>
      <w:r w:rsidR="00A15B66" w:rsidRPr="00581251">
        <w:rPr>
          <w:rFonts w:ascii="Times New Roman" w:eastAsiaTheme="minorEastAsia" w:hAnsi="Times New Roman"/>
          <w:sz w:val="24"/>
        </w:rPr>
        <w:t>5</w:t>
      </w:r>
      <w:r w:rsidR="005E516F" w:rsidRPr="00581251">
        <w:rPr>
          <w:rFonts w:ascii="Times New Roman" w:eastAsiaTheme="minorEastAsia" w:hAnsi="Times New Roman"/>
          <w:sz w:val="24"/>
        </w:rPr>
        <w:t xml:space="preserve"> describes density in terms of three-dimensional fractal dimension, it is still assumed that primary particles are perfect spheres, as pointed by Vahedi and Gorczyca (2014). </w:t>
      </w:r>
      <w:r w:rsidR="001E4CA7" w:rsidRPr="00581251">
        <w:rPr>
          <w:rFonts w:ascii="Times New Roman" w:eastAsiaTheme="minorEastAsia" w:hAnsi="Times New Roman"/>
          <w:sz w:val="24"/>
        </w:rPr>
        <w:t>Further</w:t>
      </w:r>
      <w:r w:rsidR="00D82737" w:rsidRPr="00581251">
        <w:rPr>
          <w:rFonts w:ascii="Times New Roman" w:eastAsiaTheme="minorEastAsia" w:hAnsi="Times New Roman"/>
          <w:sz w:val="24"/>
        </w:rPr>
        <w:t>more</w:t>
      </w:r>
      <w:r w:rsidR="001E4CA7" w:rsidRPr="00581251">
        <w:rPr>
          <w:rFonts w:ascii="Times New Roman" w:eastAsiaTheme="minorEastAsia" w:hAnsi="Times New Roman"/>
          <w:sz w:val="24"/>
        </w:rPr>
        <w:t xml:space="preserve">, it was also assumed that the entire aggregate size </w:t>
      </w:r>
      <w:r w:rsidR="001A34A6" w:rsidRPr="00581251">
        <w:rPr>
          <w:rFonts w:ascii="Times New Roman" w:eastAsiaTheme="minorEastAsia" w:hAnsi="Times New Roman"/>
          <w:sz w:val="24"/>
        </w:rPr>
        <w:t>could</w:t>
      </w:r>
      <w:r w:rsidR="001E4CA7" w:rsidRPr="00581251">
        <w:rPr>
          <w:rFonts w:ascii="Times New Roman" w:eastAsiaTheme="minorEastAsia" w:hAnsi="Times New Roman"/>
          <w:sz w:val="24"/>
        </w:rPr>
        <w:t xml:space="preserve"> be represented as </w:t>
      </w:r>
      <w:r w:rsidR="001A34A6" w:rsidRPr="00581251">
        <w:rPr>
          <w:rFonts w:ascii="Times New Roman" w:eastAsiaTheme="minorEastAsia" w:hAnsi="Times New Roman"/>
          <w:sz w:val="24"/>
        </w:rPr>
        <w:t>a</w:t>
      </w:r>
      <w:r w:rsidR="001E4CA7" w:rsidRPr="00581251">
        <w:rPr>
          <w:rFonts w:ascii="Times New Roman" w:eastAsiaTheme="minorEastAsia" w:hAnsi="Times New Roman"/>
          <w:sz w:val="24"/>
        </w:rPr>
        <w:t xml:space="preserve"> homogeneous aggregation of </w:t>
      </w:r>
      <w:r w:rsidR="00FF48AF" w:rsidRPr="00581251">
        <w:rPr>
          <w:rFonts w:ascii="Times New Roman" w:eastAsiaTheme="minorEastAsia" w:hAnsi="Times New Roman"/>
          <w:sz w:val="24"/>
        </w:rPr>
        <w:t xml:space="preserve">mono-sized </w:t>
      </w:r>
      <w:r w:rsidR="001E4CA7" w:rsidRPr="00581251">
        <w:rPr>
          <w:rFonts w:ascii="Times New Roman" w:eastAsiaTheme="minorEastAsia" w:hAnsi="Times New Roman"/>
          <w:sz w:val="24"/>
        </w:rPr>
        <w:t xml:space="preserve">primary particles. </w:t>
      </w:r>
      <w:r w:rsidR="005D5E83" w:rsidRPr="00581251">
        <w:rPr>
          <w:rFonts w:ascii="Times New Roman" w:eastAsiaTheme="minorEastAsia" w:hAnsi="Times New Roman"/>
          <w:sz w:val="24"/>
        </w:rPr>
        <w:t xml:space="preserve"> </w:t>
      </w:r>
    </w:p>
    <w:p w14:paraId="4F43C863" w14:textId="6A5B13FD" w:rsidR="002A6791" w:rsidRPr="00581251" w:rsidRDefault="002A6791" w:rsidP="00B76512">
      <w:pPr>
        <w:spacing w:after="0" w:line="480" w:lineRule="auto"/>
        <w:rPr>
          <w:rFonts w:ascii="Times New Roman" w:eastAsiaTheme="minorEastAsia" w:hAnsi="Times New Roman"/>
          <w:sz w:val="24"/>
        </w:rPr>
      </w:pPr>
      <w:r w:rsidRPr="00581251">
        <w:rPr>
          <w:rFonts w:ascii="Times New Roman" w:hAnsi="Times New Roman"/>
          <w:sz w:val="24"/>
          <w:szCs w:val="24"/>
        </w:rPr>
        <w:t>Sphericity (</w:t>
      </w:r>
      <w:r w:rsidRPr="00581251">
        <w:rPr>
          <w:rFonts w:ascii="Times New Roman" w:hAnsi="Times New Roman"/>
          <w:i/>
          <w:sz w:val="24"/>
          <w:szCs w:val="24"/>
        </w:rPr>
        <w:t>Ψ</w:t>
      </w:r>
      <w:r w:rsidRPr="00581251">
        <w:rPr>
          <w:rFonts w:ascii="Times New Roman" w:hAnsi="Times New Roman"/>
          <w:sz w:val="24"/>
          <w:szCs w:val="24"/>
        </w:rPr>
        <w:t>) and aspect ratio (i.e. the larger and shorter aggregate length ratio) were also determined</w:t>
      </w:r>
      <w:r w:rsidR="006D29C6" w:rsidRPr="00581251">
        <w:rPr>
          <w:rFonts w:ascii="Times New Roman" w:hAnsi="Times New Roman"/>
          <w:sz w:val="24"/>
          <w:szCs w:val="24"/>
        </w:rPr>
        <w:t>, with the value of 1 representing the shape of perfect sphere for both cases</w:t>
      </w:r>
      <w:r w:rsidR="001832C5" w:rsidRPr="00581251">
        <w:rPr>
          <w:rFonts w:ascii="Times New Roman" w:hAnsi="Times New Roman"/>
          <w:sz w:val="24"/>
          <w:szCs w:val="24"/>
        </w:rPr>
        <w:t xml:space="preserve"> (Jarvis et al., 2005)</w:t>
      </w:r>
      <w:r w:rsidRPr="00581251">
        <w:rPr>
          <w:rFonts w:ascii="Times New Roman" w:hAnsi="Times New Roman"/>
          <w:sz w:val="24"/>
          <w:szCs w:val="24"/>
        </w:rPr>
        <w:t>.</w:t>
      </w:r>
      <w:r w:rsidR="0053283B" w:rsidRPr="00581251">
        <w:rPr>
          <w:rFonts w:ascii="Times New Roman" w:hAnsi="Times New Roman"/>
          <w:sz w:val="24"/>
          <w:szCs w:val="24"/>
        </w:rPr>
        <w:t xml:space="preserve"> </w:t>
      </w:r>
      <w:r w:rsidR="00043643" w:rsidRPr="00581251">
        <w:rPr>
          <w:rFonts w:ascii="Times New Roman" w:eastAsiaTheme="minorEastAsia" w:hAnsi="Times New Roman"/>
          <w:sz w:val="24"/>
        </w:rPr>
        <w:t>T</w:t>
      </w:r>
      <w:r w:rsidR="00263774" w:rsidRPr="00581251">
        <w:rPr>
          <w:rFonts w:ascii="Times New Roman" w:eastAsiaTheme="minorEastAsia" w:hAnsi="Times New Roman"/>
          <w:sz w:val="24"/>
        </w:rPr>
        <w:t xml:space="preserve">he </w:t>
      </w:r>
      <w:r w:rsidR="00CE1C6F" w:rsidRPr="00581251">
        <w:rPr>
          <w:rFonts w:ascii="Times New Roman" w:eastAsiaTheme="minorEastAsia" w:hAnsi="Times New Roman"/>
          <w:sz w:val="24"/>
        </w:rPr>
        <w:t>density</w:t>
      </w:r>
      <w:r w:rsidR="00263774" w:rsidRPr="00581251">
        <w:rPr>
          <w:rFonts w:ascii="Times New Roman" w:eastAsiaTheme="minorEastAsia" w:hAnsi="Times New Roman"/>
          <w:sz w:val="24"/>
        </w:rPr>
        <w:t xml:space="preserve"> of </w:t>
      </w:r>
      <w:r w:rsidR="00D27A0E" w:rsidRPr="00581251">
        <w:rPr>
          <w:rFonts w:ascii="Times New Roman" w:eastAsiaTheme="minorEastAsia" w:hAnsi="Times New Roman"/>
          <w:sz w:val="24"/>
        </w:rPr>
        <w:t>each aggregate</w:t>
      </w:r>
      <w:r w:rsidR="00263774" w:rsidRPr="00581251">
        <w:rPr>
          <w:rFonts w:ascii="Times New Roman" w:eastAsiaTheme="minorEastAsia" w:hAnsi="Times New Roman"/>
          <w:sz w:val="24"/>
        </w:rPr>
        <w:t xml:space="preserve"> </w:t>
      </w:r>
      <w:r w:rsidR="00D27A0E" w:rsidRPr="00581251">
        <w:rPr>
          <w:rFonts w:ascii="Times New Roman" w:eastAsiaTheme="minorEastAsia" w:hAnsi="Times New Roman"/>
          <w:sz w:val="24"/>
        </w:rPr>
        <w:t>(</w:t>
      </w:r>
      <w:r w:rsidRPr="00581251">
        <w:rPr>
          <w:rFonts w:ascii="Symbol" w:eastAsiaTheme="minorEastAsia" w:hAnsi="Symbol" w:cs="GreekC"/>
          <w:i/>
          <w:sz w:val="24"/>
          <w:szCs w:val="24"/>
        </w:rPr>
        <w:t></w:t>
      </w:r>
      <w:r w:rsidR="005A5ADD" w:rsidRPr="00581251">
        <w:rPr>
          <w:rFonts w:eastAsiaTheme="minorEastAsia"/>
          <w:i/>
          <w:sz w:val="24"/>
          <w:szCs w:val="24"/>
          <w:vertAlign w:val="subscript"/>
        </w:rPr>
        <w:t>f</w:t>
      </w:r>
      <w:r w:rsidR="005A5ADD" w:rsidRPr="00581251">
        <w:rPr>
          <w:rFonts w:ascii="Times New Roman" w:eastAsiaTheme="minorEastAsia" w:hAnsi="Times New Roman"/>
          <w:sz w:val="24"/>
        </w:rPr>
        <w:t xml:space="preserve"> in</w:t>
      </w:r>
      <w:r w:rsidRPr="00581251">
        <w:rPr>
          <w:rFonts w:ascii="Times New Roman" w:eastAsiaTheme="minorEastAsia" w:hAnsi="Times New Roman"/>
          <w:sz w:val="24"/>
        </w:rPr>
        <w:t xml:space="preserve"> </w:t>
      </w:r>
      <w:r w:rsidR="00D27A0E" w:rsidRPr="00581251">
        <w:rPr>
          <w:rFonts w:ascii="Times New Roman" w:eastAsiaTheme="minorEastAsia" w:hAnsi="Times New Roman"/>
          <w:sz w:val="24"/>
        </w:rPr>
        <w:t xml:space="preserve">Equation </w:t>
      </w:r>
      <w:r w:rsidR="00EE3240" w:rsidRPr="00581251">
        <w:rPr>
          <w:rFonts w:ascii="Times New Roman" w:eastAsiaTheme="minorEastAsia" w:hAnsi="Times New Roman"/>
          <w:sz w:val="24"/>
        </w:rPr>
        <w:t>5</w:t>
      </w:r>
      <w:r w:rsidR="00D27A0E" w:rsidRPr="00581251">
        <w:rPr>
          <w:rFonts w:ascii="Times New Roman" w:eastAsiaTheme="minorEastAsia" w:hAnsi="Times New Roman"/>
          <w:sz w:val="24"/>
        </w:rPr>
        <w:t xml:space="preserve">) </w:t>
      </w:r>
      <w:r w:rsidR="00263774" w:rsidRPr="00581251">
        <w:rPr>
          <w:rFonts w:ascii="Times New Roman" w:eastAsiaTheme="minorEastAsia" w:hAnsi="Times New Roman"/>
          <w:sz w:val="24"/>
        </w:rPr>
        <w:t xml:space="preserve">and </w:t>
      </w:r>
      <w:r w:rsidR="00D27A0E" w:rsidRPr="00581251">
        <w:rPr>
          <w:rFonts w:ascii="Times New Roman" w:eastAsiaTheme="minorEastAsia" w:hAnsi="Times New Roman"/>
          <w:sz w:val="24"/>
        </w:rPr>
        <w:t xml:space="preserve">their associated </w:t>
      </w:r>
      <w:r w:rsidR="00263774" w:rsidRPr="00581251">
        <w:rPr>
          <w:rFonts w:ascii="Times New Roman" w:eastAsiaTheme="minorEastAsia" w:hAnsi="Times New Roman"/>
          <w:sz w:val="24"/>
        </w:rPr>
        <w:t xml:space="preserve">measured </w:t>
      </w:r>
      <w:r w:rsidR="00D27A0E" w:rsidRPr="00581251">
        <w:rPr>
          <w:rFonts w:ascii="Times New Roman" w:eastAsiaTheme="minorEastAsia" w:hAnsi="Times New Roman"/>
          <w:sz w:val="24"/>
        </w:rPr>
        <w:t xml:space="preserve">velocities obtained from </w:t>
      </w:r>
      <w:r w:rsidR="00263774" w:rsidRPr="00581251">
        <w:rPr>
          <w:rFonts w:ascii="Times New Roman" w:eastAsiaTheme="minorEastAsia" w:hAnsi="Times New Roman"/>
          <w:sz w:val="24"/>
        </w:rPr>
        <w:t xml:space="preserve">the experiments were </w:t>
      </w:r>
      <w:r w:rsidR="00025B63" w:rsidRPr="00581251">
        <w:rPr>
          <w:rFonts w:ascii="Times New Roman" w:eastAsiaTheme="minorEastAsia" w:hAnsi="Times New Roman"/>
          <w:sz w:val="24"/>
        </w:rPr>
        <w:t>also u</w:t>
      </w:r>
      <w:r w:rsidR="00263774" w:rsidRPr="00581251">
        <w:rPr>
          <w:rFonts w:ascii="Times New Roman" w:eastAsiaTheme="minorEastAsia" w:hAnsi="Times New Roman"/>
          <w:sz w:val="24"/>
        </w:rPr>
        <w:t xml:space="preserve">sed </w:t>
      </w:r>
      <w:r w:rsidR="002F614F" w:rsidRPr="00581251">
        <w:rPr>
          <w:rFonts w:ascii="Times New Roman" w:eastAsiaTheme="minorEastAsia" w:hAnsi="Times New Roman"/>
          <w:sz w:val="24"/>
        </w:rPr>
        <w:t>to determine</w:t>
      </w:r>
      <w:r w:rsidR="00263774" w:rsidRPr="00581251">
        <w:rPr>
          <w:rFonts w:ascii="Times New Roman" w:eastAsiaTheme="minorEastAsia" w:hAnsi="Times New Roman"/>
          <w:sz w:val="24"/>
        </w:rPr>
        <w:t xml:space="preserve"> the dimensionless Reynolds number</w:t>
      </w:r>
      <w:r w:rsidR="00043643" w:rsidRPr="00581251">
        <w:rPr>
          <w:rFonts w:ascii="Times New Roman" w:eastAsiaTheme="minorEastAsia" w:hAnsi="Times New Roman"/>
          <w:sz w:val="24"/>
        </w:rPr>
        <w:t xml:space="preserve"> (Re) </w:t>
      </w:r>
      <w:r w:rsidR="007F5783" w:rsidRPr="00581251">
        <w:rPr>
          <w:rFonts w:ascii="Times New Roman" w:eastAsiaTheme="minorEastAsia" w:hAnsi="Times New Roman"/>
          <w:sz w:val="24"/>
        </w:rPr>
        <w:t>for Al-</w:t>
      </w:r>
      <w:r w:rsidR="00A70AC0" w:rsidRPr="00581251">
        <w:rPr>
          <w:rFonts w:ascii="Times New Roman" w:eastAsiaTheme="minorEastAsia" w:hAnsi="Times New Roman"/>
          <w:sz w:val="24"/>
        </w:rPr>
        <w:t>kaolin</w:t>
      </w:r>
      <w:r w:rsidR="007F5783" w:rsidRPr="00581251">
        <w:rPr>
          <w:rFonts w:ascii="Times New Roman" w:eastAsiaTheme="minorEastAsia" w:hAnsi="Times New Roman"/>
          <w:sz w:val="24"/>
        </w:rPr>
        <w:t xml:space="preserve"> aggregates</w:t>
      </w:r>
      <w:r w:rsidRPr="00581251">
        <w:rPr>
          <w:rFonts w:ascii="Times New Roman" w:eastAsiaTheme="minorEastAsia" w:hAnsi="Times New Roman"/>
          <w:sz w:val="24"/>
        </w:rPr>
        <w:t>:</w:t>
      </w:r>
    </w:p>
    <w:p w14:paraId="3E678CEA" w14:textId="77777777" w:rsidR="002A6791" w:rsidRPr="00581251" w:rsidRDefault="002A6791" w:rsidP="00B76512">
      <w:pPr>
        <w:spacing w:after="0" w:line="480" w:lineRule="auto"/>
        <w:rPr>
          <w:rFonts w:eastAsiaTheme="minorEastAsia"/>
          <w:sz w:val="24"/>
        </w:rPr>
      </w:pPr>
      <m:oMath>
        <m:r>
          <w:rPr>
            <w:rFonts w:ascii="Cambria Math" w:eastAsiaTheme="minorEastAsia" w:hAnsi="Cambria Math"/>
            <w:sz w:val="24"/>
          </w:rPr>
          <m:t>Re=</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ρ</m:t>
                </m:r>
              </m:e>
              <m:sub>
                <m:r>
                  <w:rPr>
                    <w:rFonts w:ascii="Cambria Math" w:eastAsiaTheme="minorEastAsia" w:hAnsi="Cambria Math"/>
                    <w:sz w:val="24"/>
                  </w:rPr>
                  <m:t>f</m:t>
                </m:r>
              </m:sub>
            </m:sSub>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f</m:t>
                </m:r>
              </m:sub>
            </m:sSub>
            <m:sSub>
              <m:sSubPr>
                <m:ctrlPr>
                  <w:rPr>
                    <w:rFonts w:ascii="Cambria Math" w:eastAsiaTheme="minorEastAsia" w:hAnsi="Cambria Math"/>
                    <w:i/>
                    <w:sz w:val="24"/>
                  </w:rPr>
                </m:ctrlPr>
              </m:sSubPr>
              <m:e>
                <m:r>
                  <w:rPr>
                    <w:rFonts w:ascii="Cambria Math" w:eastAsiaTheme="minorEastAsia" w:hAnsi="Cambria Math"/>
                    <w:sz w:val="24"/>
                  </w:rPr>
                  <m:t>V</m:t>
                </m:r>
              </m:e>
              <m:sub>
                <m:r>
                  <w:rPr>
                    <w:rFonts w:ascii="Cambria Math" w:eastAsiaTheme="minorEastAsia" w:hAnsi="Cambria Math"/>
                    <w:sz w:val="24"/>
                  </w:rPr>
                  <m:t>exp</m:t>
                </m:r>
              </m:sub>
            </m:sSub>
          </m:num>
          <m:den>
            <m:r>
              <w:rPr>
                <w:rFonts w:ascii="Cambria Math" w:eastAsiaTheme="minorEastAsia" w:hAnsi="Cambria Math"/>
                <w:sz w:val="24"/>
              </w:rPr>
              <m:t>μ</m:t>
            </m:r>
          </m:den>
        </m:f>
      </m:oMath>
      <w:r w:rsidRPr="00581251">
        <w:rPr>
          <w:rFonts w:eastAsiaTheme="minorEastAsia"/>
          <w:sz w:val="24"/>
        </w:rPr>
        <w:tab/>
      </w:r>
      <w:r w:rsidRPr="00581251">
        <w:rPr>
          <w:rFonts w:eastAsiaTheme="minorEastAsia"/>
          <w:sz w:val="24"/>
        </w:rPr>
        <w:tab/>
      </w:r>
      <w:r w:rsidRPr="00581251">
        <w:rPr>
          <w:rFonts w:eastAsiaTheme="minorEastAsia"/>
          <w:sz w:val="24"/>
        </w:rPr>
        <w:tab/>
      </w:r>
      <w:r w:rsidRPr="00581251">
        <w:rPr>
          <w:rFonts w:eastAsiaTheme="minorEastAsia"/>
          <w:sz w:val="24"/>
        </w:rPr>
        <w:tab/>
      </w:r>
      <w:r w:rsidRPr="00581251">
        <w:rPr>
          <w:rFonts w:eastAsiaTheme="minorEastAsia"/>
          <w:sz w:val="24"/>
        </w:rPr>
        <w:tab/>
      </w:r>
      <w:r w:rsidRPr="00581251">
        <w:rPr>
          <w:rFonts w:eastAsiaTheme="minorEastAsia"/>
          <w:sz w:val="24"/>
        </w:rPr>
        <w:tab/>
      </w:r>
      <w:r w:rsidRPr="00581251">
        <w:rPr>
          <w:rFonts w:eastAsiaTheme="minorEastAsia"/>
          <w:sz w:val="24"/>
        </w:rPr>
        <w:tab/>
      </w:r>
      <w:r w:rsidRPr="00581251">
        <w:rPr>
          <w:rFonts w:eastAsiaTheme="minorEastAsia"/>
          <w:sz w:val="24"/>
        </w:rPr>
        <w:tab/>
        <w:t>(6)</w:t>
      </w:r>
    </w:p>
    <w:p w14:paraId="7B5964C2" w14:textId="435AA42D" w:rsidR="005270D6" w:rsidRPr="00581251" w:rsidRDefault="002A6791" w:rsidP="00B76512">
      <w:pPr>
        <w:spacing w:after="0" w:line="480" w:lineRule="auto"/>
        <w:rPr>
          <w:rFonts w:ascii="Times New Roman" w:hAnsi="Times New Roman"/>
          <w:sz w:val="24"/>
          <w:szCs w:val="24"/>
        </w:rPr>
      </w:pPr>
      <w:r w:rsidRPr="00581251">
        <w:rPr>
          <w:rFonts w:ascii="Times New Roman" w:eastAsiaTheme="minorEastAsia" w:hAnsi="Times New Roman"/>
          <w:sz w:val="24"/>
          <w:szCs w:val="24"/>
        </w:rPr>
        <w:t xml:space="preserve">where </w:t>
      </w:r>
      <w:r w:rsidRPr="00581251">
        <w:rPr>
          <w:rFonts w:ascii="Times New Roman" w:hAnsi="Times New Roman"/>
          <w:sz w:val="24"/>
          <w:szCs w:val="24"/>
        </w:rPr>
        <w:t>Re is the dimensionless Reynolds number</w:t>
      </w:r>
      <w:r w:rsidR="0053283B" w:rsidRPr="00581251">
        <w:rPr>
          <w:rFonts w:ascii="Times New Roman" w:hAnsi="Times New Roman"/>
          <w:sz w:val="24"/>
          <w:szCs w:val="24"/>
        </w:rPr>
        <w:t>,</w:t>
      </w:r>
      <w:r w:rsidRPr="00581251">
        <w:rPr>
          <w:rFonts w:ascii="Times New Roman" w:hAnsi="Times New Roman"/>
          <w:sz w:val="24"/>
          <w:szCs w:val="24"/>
        </w:rPr>
        <w:t xml:space="preserve"> </w:t>
      </w:r>
      <w:r w:rsidRPr="00581251">
        <w:rPr>
          <w:rFonts w:ascii="Times New Roman" w:hAnsi="Times New Roman"/>
          <w:i/>
          <w:sz w:val="24"/>
          <w:szCs w:val="24"/>
        </w:rPr>
        <w:t>V</w:t>
      </w:r>
      <w:r w:rsidRPr="00581251">
        <w:rPr>
          <w:rFonts w:ascii="Times New Roman" w:hAnsi="Times New Roman"/>
          <w:i/>
          <w:sz w:val="24"/>
          <w:szCs w:val="24"/>
          <w:vertAlign w:val="subscript"/>
        </w:rPr>
        <w:t>exp</w:t>
      </w:r>
      <w:r w:rsidRPr="00581251">
        <w:rPr>
          <w:rFonts w:ascii="Times New Roman" w:hAnsi="Times New Roman"/>
          <w:sz w:val="24"/>
          <w:szCs w:val="24"/>
        </w:rPr>
        <w:t xml:space="preserve"> is the measured Al-</w:t>
      </w:r>
      <w:r w:rsidR="00A70AC0" w:rsidRPr="00581251">
        <w:rPr>
          <w:rFonts w:ascii="Times New Roman" w:hAnsi="Times New Roman"/>
          <w:sz w:val="24"/>
          <w:szCs w:val="24"/>
        </w:rPr>
        <w:t>kaolin</w:t>
      </w:r>
      <w:r w:rsidRPr="00581251">
        <w:rPr>
          <w:rFonts w:ascii="Times New Roman" w:hAnsi="Times New Roman"/>
          <w:sz w:val="24"/>
          <w:szCs w:val="24"/>
        </w:rPr>
        <w:t xml:space="preserve"> aggregate terminal velocity by PIV (m</w:t>
      </w:r>
      <w:r w:rsidRPr="00581251">
        <w:rPr>
          <w:rFonts w:ascii="Times New Roman" w:eastAsiaTheme="minorEastAsia" w:hAnsi="Times New Roman"/>
          <w:sz w:val="24"/>
          <w:szCs w:val="24"/>
        </w:rPr>
        <w:t>·</w:t>
      </w:r>
      <w:r w:rsidRPr="00581251">
        <w:rPr>
          <w:rFonts w:ascii="Times New Roman" w:hAnsi="Times New Roman"/>
          <w:sz w:val="24"/>
          <w:szCs w:val="24"/>
        </w:rPr>
        <w:t>s</w:t>
      </w:r>
      <w:r w:rsidRPr="00581251">
        <w:rPr>
          <w:rFonts w:ascii="Times New Roman" w:hAnsi="Times New Roman"/>
          <w:sz w:val="24"/>
          <w:szCs w:val="24"/>
          <w:vertAlign w:val="superscript"/>
        </w:rPr>
        <w:t>-1</w:t>
      </w:r>
      <w:r w:rsidRPr="00581251">
        <w:rPr>
          <w:rFonts w:ascii="Times New Roman" w:hAnsi="Times New Roman"/>
          <w:sz w:val="24"/>
          <w:szCs w:val="24"/>
        </w:rPr>
        <w:t xml:space="preserve">) and </w:t>
      </w:r>
      <w:r w:rsidRPr="00581251">
        <w:rPr>
          <w:rFonts w:cstheme="minorHAnsi"/>
          <w:i/>
          <w:sz w:val="24"/>
          <w:szCs w:val="24"/>
        </w:rPr>
        <w:t>μ</w:t>
      </w:r>
      <w:r w:rsidRPr="00581251">
        <w:rPr>
          <w:sz w:val="24"/>
          <w:szCs w:val="24"/>
        </w:rPr>
        <w:t xml:space="preserve"> </w:t>
      </w:r>
      <w:r w:rsidRPr="00581251">
        <w:rPr>
          <w:rFonts w:ascii="Times New Roman" w:hAnsi="Times New Roman"/>
          <w:sz w:val="24"/>
          <w:szCs w:val="24"/>
        </w:rPr>
        <w:t>is the absolute viscosity (N</w:t>
      </w:r>
      <w:r w:rsidRPr="00581251">
        <w:rPr>
          <w:rFonts w:ascii="Times New Roman" w:eastAsiaTheme="minorEastAsia" w:hAnsi="Times New Roman"/>
          <w:sz w:val="24"/>
          <w:szCs w:val="24"/>
        </w:rPr>
        <w:t>·</w:t>
      </w:r>
      <w:r w:rsidRPr="00581251">
        <w:rPr>
          <w:rFonts w:ascii="Times New Roman" w:hAnsi="Times New Roman"/>
          <w:sz w:val="24"/>
          <w:szCs w:val="24"/>
        </w:rPr>
        <w:t>m</w:t>
      </w:r>
      <w:r w:rsidRPr="00581251">
        <w:rPr>
          <w:rFonts w:ascii="Times New Roman" w:hAnsi="Times New Roman"/>
          <w:sz w:val="24"/>
          <w:szCs w:val="24"/>
          <w:vertAlign w:val="superscript"/>
        </w:rPr>
        <w:t>-2</w:t>
      </w:r>
      <w:r w:rsidRPr="00581251">
        <w:rPr>
          <w:rFonts w:ascii="Times New Roman" w:eastAsiaTheme="minorEastAsia" w:hAnsi="Times New Roman"/>
          <w:sz w:val="24"/>
          <w:szCs w:val="24"/>
        </w:rPr>
        <w:t>·</w:t>
      </w:r>
      <w:r w:rsidRPr="00581251">
        <w:rPr>
          <w:rFonts w:ascii="Times New Roman" w:hAnsi="Times New Roman"/>
          <w:sz w:val="24"/>
          <w:szCs w:val="24"/>
        </w:rPr>
        <w:t>s).</w:t>
      </w:r>
    </w:p>
    <w:p w14:paraId="3E64CE81" w14:textId="0DC56F7F" w:rsidR="002A6791" w:rsidRPr="00581251" w:rsidRDefault="00D27A0E" w:rsidP="00B76512">
      <w:pPr>
        <w:spacing w:after="0" w:line="480" w:lineRule="auto"/>
        <w:rPr>
          <w:rFonts w:ascii="Times New Roman" w:eastAsiaTheme="minorEastAsia" w:hAnsi="Times New Roman"/>
          <w:sz w:val="24"/>
        </w:rPr>
      </w:pPr>
      <w:r w:rsidRPr="00581251">
        <w:rPr>
          <w:rFonts w:ascii="Times New Roman" w:eastAsiaTheme="minorEastAsia" w:hAnsi="Times New Roman"/>
          <w:sz w:val="24"/>
        </w:rPr>
        <w:lastRenderedPageBreak/>
        <w:t xml:space="preserve">Experimental velocities </w:t>
      </w:r>
      <w:r w:rsidR="0041221E" w:rsidRPr="00581251">
        <w:rPr>
          <w:rFonts w:ascii="Times New Roman" w:eastAsiaTheme="minorEastAsia" w:hAnsi="Times New Roman"/>
          <w:sz w:val="24"/>
        </w:rPr>
        <w:t xml:space="preserve">of fractal aggregates </w:t>
      </w:r>
      <w:r w:rsidRPr="00581251">
        <w:rPr>
          <w:rFonts w:ascii="Times New Roman" w:eastAsiaTheme="minorEastAsia" w:hAnsi="Times New Roman"/>
          <w:sz w:val="24"/>
        </w:rPr>
        <w:t xml:space="preserve">were </w:t>
      </w:r>
      <w:r w:rsidR="0041221E" w:rsidRPr="00581251">
        <w:rPr>
          <w:rFonts w:ascii="Times New Roman" w:eastAsiaTheme="minorEastAsia" w:hAnsi="Times New Roman"/>
          <w:sz w:val="24"/>
        </w:rPr>
        <w:t xml:space="preserve">compared </w:t>
      </w:r>
      <w:r w:rsidR="00043643" w:rsidRPr="00581251">
        <w:rPr>
          <w:rFonts w:ascii="Times New Roman" w:eastAsiaTheme="minorEastAsia" w:hAnsi="Times New Roman"/>
          <w:sz w:val="24"/>
        </w:rPr>
        <w:t>with</w:t>
      </w:r>
      <w:r w:rsidRPr="00581251">
        <w:rPr>
          <w:rFonts w:ascii="Times New Roman" w:eastAsiaTheme="minorEastAsia" w:hAnsi="Times New Roman"/>
          <w:sz w:val="24"/>
        </w:rPr>
        <w:t xml:space="preserve"> </w:t>
      </w:r>
      <w:r w:rsidR="0041221E" w:rsidRPr="00581251">
        <w:rPr>
          <w:rFonts w:ascii="Times New Roman" w:eastAsiaTheme="minorEastAsia" w:hAnsi="Times New Roman"/>
          <w:sz w:val="24"/>
        </w:rPr>
        <w:t xml:space="preserve">the </w:t>
      </w:r>
      <w:r w:rsidRPr="00581251">
        <w:rPr>
          <w:rFonts w:ascii="Times New Roman" w:eastAsiaTheme="minorEastAsia" w:hAnsi="Times New Roman"/>
          <w:sz w:val="24"/>
        </w:rPr>
        <w:t xml:space="preserve">modelling approach in a wide range of fractal dimensions, </w:t>
      </w:r>
      <w:r w:rsidR="00263774" w:rsidRPr="00581251">
        <w:rPr>
          <w:rFonts w:ascii="Times New Roman" w:eastAsiaTheme="minorEastAsia" w:hAnsi="Times New Roman"/>
          <w:sz w:val="24"/>
        </w:rPr>
        <w:t xml:space="preserve">through </w:t>
      </w:r>
      <w:r w:rsidR="007F5783" w:rsidRPr="00581251">
        <w:rPr>
          <w:rFonts w:ascii="Times New Roman" w:eastAsiaTheme="minorEastAsia" w:hAnsi="Times New Roman"/>
          <w:sz w:val="24"/>
        </w:rPr>
        <w:t xml:space="preserve">the well-known </w:t>
      </w:r>
      <w:r w:rsidR="0020223D" w:rsidRPr="00581251">
        <w:rPr>
          <w:rFonts w:ascii="Times New Roman" w:eastAsiaTheme="minorEastAsia" w:hAnsi="Times New Roman"/>
          <w:sz w:val="24"/>
        </w:rPr>
        <w:t>Stokes’</w:t>
      </w:r>
      <w:r w:rsidR="007F5783" w:rsidRPr="00581251">
        <w:rPr>
          <w:rFonts w:ascii="Times New Roman" w:eastAsiaTheme="minorEastAsia" w:hAnsi="Times New Roman"/>
          <w:sz w:val="24"/>
        </w:rPr>
        <w:t xml:space="preserve"> law for settling velocity </w:t>
      </w:r>
      <w:r w:rsidR="00EA1B1C" w:rsidRPr="00581251">
        <w:rPr>
          <w:rFonts w:ascii="Times New Roman" w:eastAsiaTheme="minorEastAsia" w:hAnsi="Times New Roman"/>
          <w:sz w:val="24"/>
        </w:rPr>
        <w:t>modified</w:t>
      </w:r>
      <w:r w:rsidR="007F5783" w:rsidRPr="00581251">
        <w:rPr>
          <w:rFonts w:ascii="Times New Roman" w:eastAsiaTheme="minorEastAsia" w:hAnsi="Times New Roman"/>
          <w:sz w:val="24"/>
        </w:rPr>
        <w:t xml:space="preserve"> </w:t>
      </w:r>
      <w:r w:rsidR="00A7334F" w:rsidRPr="00581251">
        <w:rPr>
          <w:rFonts w:ascii="Times New Roman" w:eastAsiaTheme="minorEastAsia" w:hAnsi="Times New Roman"/>
          <w:sz w:val="24"/>
        </w:rPr>
        <w:t xml:space="preserve">by </w:t>
      </w:r>
      <w:r w:rsidR="00A20101" w:rsidRPr="00581251">
        <w:rPr>
          <w:rFonts w:ascii="Times New Roman" w:eastAsiaTheme="minorEastAsia" w:hAnsi="Times New Roman"/>
          <w:sz w:val="24"/>
        </w:rPr>
        <w:t xml:space="preserve">a </w:t>
      </w:r>
      <w:r w:rsidR="00EA1B1C" w:rsidRPr="00581251">
        <w:rPr>
          <w:rFonts w:ascii="Times New Roman" w:eastAsiaTheme="minorEastAsia" w:hAnsi="Times New Roman"/>
          <w:sz w:val="24"/>
        </w:rPr>
        <w:t>dimensionless shape factor</w:t>
      </w:r>
      <w:r w:rsidR="002A6791" w:rsidRPr="00581251">
        <w:rPr>
          <w:rFonts w:ascii="Times New Roman" w:eastAsiaTheme="minorEastAsia" w:hAnsi="Times New Roman"/>
          <w:sz w:val="24"/>
        </w:rPr>
        <w:t>:</w:t>
      </w:r>
    </w:p>
    <w:p w14:paraId="4FEE0285" w14:textId="77777777" w:rsidR="002A6791" w:rsidRPr="00581251" w:rsidRDefault="00E04504" w:rsidP="00B76512">
      <w:pPr>
        <w:spacing w:after="0" w:line="480" w:lineRule="auto"/>
        <w:rPr>
          <w:rFonts w:eastAsiaTheme="minorEastAsia"/>
          <w:sz w:val="24"/>
        </w:rPr>
      </w:pPr>
      <m:oMath>
        <m:sSub>
          <m:sSubPr>
            <m:ctrlPr>
              <w:rPr>
                <w:rFonts w:ascii="Cambria Math" w:eastAsiaTheme="minorEastAsia" w:hAnsi="Cambria Math"/>
                <w:i/>
                <w:sz w:val="24"/>
              </w:rPr>
            </m:ctrlPr>
          </m:sSubPr>
          <m:e>
            <m:r>
              <w:rPr>
                <w:rFonts w:ascii="Cambria Math" w:eastAsiaTheme="minorEastAsia" w:hAnsi="Cambria Math"/>
                <w:sz w:val="24"/>
              </w:rPr>
              <m:t>V</m:t>
            </m:r>
          </m:e>
          <m:sub>
            <m:r>
              <w:rPr>
                <w:rFonts w:ascii="Cambria Math" w:eastAsiaTheme="minorEastAsia" w:hAnsi="Cambria Math"/>
                <w:sz w:val="24"/>
              </w:rPr>
              <m:t>calc</m:t>
            </m:r>
          </m:sub>
        </m:sSub>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∆ρg</m:t>
            </m:r>
            <m:sSup>
              <m:sSupPr>
                <m:ctrlPr>
                  <w:rPr>
                    <w:rFonts w:ascii="Cambria Math" w:eastAsiaTheme="minorEastAsia" w:hAnsi="Cambria Math"/>
                    <w:i/>
                    <w:sz w:val="24"/>
                  </w:rPr>
                </m:ctrlPr>
              </m:sSupPr>
              <m:e>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f</m:t>
                    </m:r>
                  </m:sub>
                </m:sSub>
              </m:e>
              <m:sup>
                <m:r>
                  <w:rPr>
                    <w:rFonts w:ascii="Cambria Math" w:eastAsiaTheme="minorEastAsia" w:hAnsi="Cambria Math"/>
                    <w:sz w:val="24"/>
                  </w:rPr>
                  <m:t>2</m:t>
                </m:r>
              </m:sup>
            </m:sSup>
          </m:num>
          <m:den>
            <m:r>
              <w:rPr>
                <w:rFonts w:ascii="Cambria Math" w:eastAsiaTheme="minorEastAsia" w:hAnsi="Cambria Math"/>
                <w:sz w:val="24"/>
              </w:rPr>
              <m:t>θ18μ</m:t>
            </m:r>
          </m:den>
        </m:f>
      </m:oMath>
      <w:r w:rsidR="002A6791" w:rsidRPr="00581251">
        <w:rPr>
          <w:rFonts w:eastAsiaTheme="minorEastAsia"/>
          <w:sz w:val="24"/>
        </w:rPr>
        <w:tab/>
        <w:t>, v</w:t>
      </w:r>
      <w:r w:rsidR="002A6791" w:rsidRPr="00581251">
        <w:rPr>
          <w:rFonts w:ascii="Times New Roman" w:eastAsiaTheme="minorEastAsia" w:hAnsi="Times New Roman"/>
          <w:sz w:val="20"/>
        </w:rPr>
        <w:t xml:space="preserve">alid for Re &lt; 1 and </w:t>
      </w:r>
      <w:r w:rsidR="002A6791" w:rsidRPr="00581251">
        <w:rPr>
          <w:rFonts w:ascii="Times New Roman" w:eastAsiaTheme="minorEastAsia" w:hAnsi="Times New Roman"/>
          <w:i/>
          <w:sz w:val="20"/>
        </w:rPr>
        <w:t>d</w:t>
      </w:r>
      <w:r w:rsidR="002A6791" w:rsidRPr="00581251">
        <w:rPr>
          <w:rFonts w:ascii="Times New Roman" w:eastAsiaTheme="minorEastAsia" w:hAnsi="Times New Roman"/>
          <w:i/>
          <w:sz w:val="20"/>
          <w:vertAlign w:val="subscript"/>
        </w:rPr>
        <w:t>f</w:t>
      </w:r>
      <w:r w:rsidR="002A6791" w:rsidRPr="00581251">
        <w:rPr>
          <w:rFonts w:ascii="Times New Roman" w:eastAsiaTheme="minorEastAsia" w:hAnsi="Times New Roman"/>
          <w:sz w:val="20"/>
        </w:rPr>
        <w:t xml:space="preserve"> &lt; 1mm, so that Cd=24/Re</w:t>
      </w:r>
      <w:r w:rsidR="002A6791" w:rsidRPr="00581251">
        <w:rPr>
          <w:rFonts w:ascii="Times New Roman" w:eastAsiaTheme="minorEastAsia" w:hAnsi="Times New Roman"/>
          <w:sz w:val="24"/>
        </w:rPr>
        <w:tab/>
      </w:r>
      <w:r w:rsidR="002A6791" w:rsidRPr="00581251">
        <w:rPr>
          <w:rFonts w:eastAsiaTheme="minorEastAsia"/>
          <w:sz w:val="24"/>
        </w:rPr>
        <w:tab/>
        <w:t>(7)</w:t>
      </w:r>
    </w:p>
    <w:p w14:paraId="2F7B54D9" w14:textId="7900C45D" w:rsidR="008907BE" w:rsidRPr="00581251" w:rsidRDefault="0053283B" w:rsidP="00B76512">
      <w:pPr>
        <w:spacing w:after="0" w:line="480" w:lineRule="auto"/>
        <w:rPr>
          <w:rFonts w:ascii="Times New Roman" w:eastAsiaTheme="minorEastAsia" w:hAnsi="Times New Roman"/>
          <w:sz w:val="24"/>
        </w:rPr>
      </w:pPr>
      <w:r w:rsidRPr="00581251">
        <w:rPr>
          <w:rFonts w:ascii="Times New Roman" w:eastAsiaTheme="minorEastAsia" w:hAnsi="Times New Roman"/>
          <w:sz w:val="24"/>
        </w:rPr>
        <w:t>where</w:t>
      </w:r>
      <w:r w:rsidR="002A6791" w:rsidRPr="00581251">
        <w:rPr>
          <w:rFonts w:ascii="Symbol" w:eastAsiaTheme="minorEastAsia" w:hAnsi="Symbol"/>
          <w:i/>
          <w:sz w:val="24"/>
        </w:rPr>
        <w:t></w:t>
      </w:r>
      <w:r w:rsidR="002A6791" w:rsidRPr="00581251">
        <w:rPr>
          <w:rFonts w:ascii="Symbol" w:eastAsiaTheme="minorEastAsia" w:hAnsi="Symbol"/>
          <w:i/>
          <w:sz w:val="24"/>
        </w:rPr>
        <w:t></w:t>
      </w:r>
      <w:r w:rsidR="002A6791" w:rsidRPr="00581251">
        <w:rPr>
          <w:rFonts w:ascii="Symbol" w:eastAsiaTheme="minorEastAsia" w:hAnsi="Symbol"/>
          <w:i/>
          <w:sz w:val="24"/>
        </w:rPr>
        <w:t></w:t>
      </w:r>
      <w:r w:rsidR="002A6791" w:rsidRPr="00581251">
        <w:rPr>
          <w:rFonts w:eastAsiaTheme="minorEastAsia"/>
          <w:sz w:val="24"/>
        </w:rPr>
        <w:t xml:space="preserve"> </w:t>
      </w:r>
      <w:r w:rsidR="002A6791" w:rsidRPr="00581251">
        <w:rPr>
          <w:rFonts w:ascii="Times New Roman" w:eastAsiaTheme="minorEastAsia" w:hAnsi="Times New Roman"/>
          <w:sz w:val="24"/>
        </w:rPr>
        <w:t xml:space="preserve">is the differential density of </w:t>
      </w:r>
      <w:r w:rsidR="001832C5" w:rsidRPr="00581251">
        <w:rPr>
          <w:rFonts w:ascii="Times New Roman" w:eastAsiaTheme="minorEastAsia" w:hAnsi="Times New Roman"/>
          <w:sz w:val="24"/>
        </w:rPr>
        <w:t>aggregate</w:t>
      </w:r>
      <w:r w:rsidR="002A6791" w:rsidRPr="00581251">
        <w:rPr>
          <w:rFonts w:ascii="Times New Roman" w:eastAsiaTheme="minorEastAsia" w:hAnsi="Times New Roman"/>
          <w:sz w:val="24"/>
        </w:rPr>
        <w:t xml:space="preserve"> and water</w:t>
      </w:r>
      <w:r w:rsidR="001832C5" w:rsidRPr="00581251">
        <w:rPr>
          <w:rFonts w:ascii="Times New Roman" w:eastAsiaTheme="minorEastAsia" w:hAnsi="Times New Roman"/>
          <w:sz w:val="24"/>
        </w:rPr>
        <w:t>,</w:t>
      </w:r>
      <w:r w:rsidR="002A6791" w:rsidRPr="00581251">
        <w:rPr>
          <w:rFonts w:ascii="Times New Roman" w:eastAsiaTheme="minorEastAsia" w:hAnsi="Times New Roman"/>
          <w:sz w:val="24"/>
        </w:rPr>
        <w:t xml:space="preserve"> </w:t>
      </w:r>
      <w:r w:rsidR="001832C5" w:rsidRPr="00581251">
        <w:rPr>
          <w:rFonts w:ascii="Times New Roman" w:eastAsiaTheme="minorEastAsia" w:hAnsi="Times New Roman"/>
          <w:sz w:val="24"/>
        </w:rPr>
        <w:t>also named as a</w:t>
      </w:r>
      <w:r w:rsidR="002A6791" w:rsidRPr="00581251">
        <w:rPr>
          <w:rFonts w:ascii="Times New Roman" w:eastAsiaTheme="minorEastAsia" w:hAnsi="Times New Roman"/>
          <w:sz w:val="24"/>
        </w:rPr>
        <w:t>ggregate buoyant density</w:t>
      </w:r>
      <w:r w:rsidR="001832C5" w:rsidRPr="00581251">
        <w:rPr>
          <w:rFonts w:ascii="Times New Roman" w:eastAsiaTheme="minorEastAsia" w:hAnsi="Times New Roman"/>
          <w:sz w:val="24"/>
        </w:rPr>
        <w:t>,</w:t>
      </w:r>
      <w:r w:rsidR="002A6791" w:rsidRPr="00581251">
        <w:rPr>
          <w:rFonts w:ascii="Times New Roman" w:eastAsiaTheme="minorEastAsia" w:hAnsi="Times New Roman"/>
          <w:sz w:val="24"/>
        </w:rPr>
        <w:t xml:space="preserve"> (kg</w:t>
      </w:r>
      <w:r w:rsidR="002A6791" w:rsidRPr="00581251">
        <w:rPr>
          <w:rFonts w:ascii="Times New Roman" w:eastAsiaTheme="minorEastAsia" w:hAnsi="Times New Roman"/>
          <w:sz w:val="24"/>
          <w:szCs w:val="24"/>
        </w:rPr>
        <w:t>·</w:t>
      </w:r>
      <w:r w:rsidR="002A6791" w:rsidRPr="00581251">
        <w:rPr>
          <w:rFonts w:ascii="Times New Roman" w:eastAsiaTheme="minorEastAsia" w:hAnsi="Times New Roman"/>
          <w:sz w:val="24"/>
        </w:rPr>
        <w:t>m</w:t>
      </w:r>
      <w:r w:rsidR="002A6791" w:rsidRPr="00581251">
        <w:rPr>
          <w:rFonts w:ascii="Times New Roman" w:eastAsiaTheme="minorEastAsia" w:hAnsi="Times New Roman"/>
          <w:sz w:val="24"/>
          <w:vertAlign w:val="superscript"/>
        </w:rPr>
        <w:t>-3</w:t>
      </w:r>
      <w:r w:rsidR="0022443D" w:rsidRPr="00581251">
        <w:rPr>
          <w:rFonts w:ascii="Times New Roman" w:eastAsiaTheme="minorEastAsia" w:hAnsi="Times New Roman"/>
          <w:sz w:val="24"/>
        </w:rPr>
        <w:t>) and</w:t>
      </w:r>
      <w:r w:rsidR="002A6791" w:rsidRPr="00581251">
        <w:rPr>
          <w:rFonts w:ascii="Times New Roman" w:eastAsiaTheme="minorEastAsia" w:hAnsi="Times New Roman"/>
          <w:sz w:val="24"/>
        </w:rPr>
        <w:t xml:space="preserve"> </w:t>
      </w:r>
      <w:r w:rsidR="002A6791" w:rsidRPr="00581251">
        <w:rPr>
          <w:rFonts w:ascii="Symbol" w:eastAsiaTheme="minorEastAsia" w:hAnsi="Symbol"/>
          <w:i/>
          <w:sz w:val="24"/>
        </w:rPr>
        <w:t></w:t>
      </w:r>
      <w:r w:rsidR="002A6791" w:rsidRPr="00581251">
        <w:rPr>
          <w:rFonts w:eastAsiaTheme="minorEastAsia"/>
          <w:sz w:val="24"/>
        </w:rPr>
        <w:t xml:space="preserve"> </w:t>
      </w:r>
      <w:r w:rsidR="002A6791" w:rsidRPr="00581251">
        <w:rPr>
          <w:rFonts w:ascii="Times New Roman" w:eastAsiaTheme="minorEastAsia" w:hAnsi="Times New Roman"/>
          <w:sz w:val="24"/>
        </w:rPr>
        <w:t>is the shape factor</w:t>
      </w:r>
      <w:r w:rsidR="0022443D" w:rsidRPr="00581251">
        <w:rPr>
          <w:rFonts w:ascii="Times New Roman" w:eastAsiaTheme="minorEastAsia" w:hAnsi="Times New Roman"/>
          <w:sz w:val="24"/>
        </w:rPr>
        <w:t xml:space="preserve"> (dimensionless) that </w:t>
      </w:r>
      <w:r w:rsidR="008907BE" w:rsidRPr="00581251">
        <w:rPr>
          <w:rFonts w:ascii="Times New Roman" w:eastAsiaTheme="minorEastAsia" w:hAnsi="Times New Roman"/>
          <w:sz w:val="24"/>
        </w:rPr>
        <w:t xml:space="preserve">comprises all limitations </w:t>
      </w:r>
      <w:r w:rsidR="00582922" w:rsidRPr="00581251">
        <w:rPr>
          <w:rFonts w:ascii="Times New Roman" w:eastAsiaTheme="minorEastAsia" w:hAnsi="Times New Roman"/>
          <w:sz w:val="24"/>
        </w:rPr>
        <w:t xml:space="preserve">resulting </w:t>
      </w:r>
      <w:r w:rsidR="008907BE" w:rsidRPr="00581251">
        <w:rPr>
          <w:rFonts w:ascii="Times New Roman" w:eastAsiaTheme="minorEastAsia" w:hAnsi="Times New Roman"/>
          <w:sz w:val="24"/>
        </w:rPr>
        <w:t>from simplif</w:t>
      </w:r>
      <w:r w:rsidR="005A5ADD" w:rsidRPr="00581251">
        <w:rPr>
          <w:rFonts w:ascii="Times New Roman" w:eastAsiaTheme="minorEastAsia" w:hAnsi="Times New Roman"/>
          <w:sz w:val="24"/>
        </w:rPr>
        <w:t>ying</w:t>
      </w:r>
      <w:r w:rsidR="008907BE" w:rsidRPr="00581251">
        <w:rPr>
          <w:rFonts w:ascii="Times New Roman" w:eastAsiaTheme="minorEastAsia" w:hAnsi="Times New Roman"/>
          <w:sz w:val="24"/>
        </w:rPr>
        <w:t xml:space="preserve"> assumptions such as</w:t>
      </w:r>
      <w:r w:rsidR="0022443D" w:rsidRPr="00581251">
        <w:rPr>
          <w:rFonts w:ascii="Times New Roman" w:eastAsiaTheme="minorEastAsia" w:hAnsi="Times New Roman"/>
          <w:sz w:val="24"/>
        </w:rPr>
        <w:t xml:space="preserve">, </w:t>
      </w:r>
      <w:r w:rsidR="008907BE" w:rsidRPr="00581251">
        <w:rPr>
          <w:rFonts w:ascii="Times New Roman" w:eastAsiaTheme="minorEastAsia" w:hAnsi="Times New Roman"/>
          <w:sz w:val="24"/>
        </w:rPr>
        <w:t xml:space="preserve">primary particles </w:t>
      </w:r>
      <w:r w:rsidR="00582922" w:rsidRPr="00581251">
        <w:rPr>
          <w:rFonts w:ascii="Times New Roman" w:eastAsiaTheme="minorEastAsia" w:hAnsi="Times New Roman"/>
          <w:sz w:val="24"/>
        </w:rPr>
        <w:t xml:space="preserve">being </w:t>
      </w:r>
      <w:r w:rsidR="008907BE" w:rsidRPr="00581251">
        <w:rPr>
          <w:rFonts w:ascii="Times New Roman" w:eastAsiaTheme="minorEastAsia" w:hAnsi="Times New Roman"/>
          <w:sz w:val="24"/>
        </w:rPr>
        <w:t>compact and perfect sphere-shape with homogeneous size</w:t>
      </w:r>
      <w:r w:rsidR="0022443D" w:rsidRPr="00581251">
        <w:rPr>
          <w:rFonts w:ascii="Times New Roman" w:eastAsiaTheme="minorEastAsia" w:hAnsi="Times New Roman"/>
          <w:sz w:val="24"/>
        </w:rPr>
        <w:t xml:space="preserve">, </w:t>
      </w:r>
      <w:r w:rsidR="008907BE" w:rsidRPr="00581251">
        <w:rPr>
          <w:rFonts w:ascii="Times New Roman" w:eastAsiaTheme="minorEastAsia" w:hAnsi="Times New Roman"/>
          <w:sz w:val="24"/>
        </w:rPr>
        <w:t xml:space="preserve">aggregates </w:t>
      </w:r>
      <w:r w:rsidR="00582922" w:rsidRPr="00581251">
        <w:rPr>
          <w:rFonts w:ascii="Times New Roman" w:eastAsiaTheme="minorEastAsia" w:hAnsi="Times New Roman"/>
          <w:sz w:val="24"/>
        </w:rPr>
        <w:t xml:space="preserve">being </w:t>
      </w:r>
      <w:r w:rsidR="008907BE" w:rsidRPr="00581251">
        <w:rPr>
          <w:rFonts w:ascii="Times New Roman" w:eastAsiaTheme="minorEastAsia" w:hAnsi="Times New Roman"/>
          <w:sz w:val="24"/>
        </w:rPr>
        <w:t>perfect shape and impervious spheres</w:t>
      </w:r>
      <w:r w:rsidR="0022443D" w:rsidRPr="00581251">
        <w:rPr>
          <w:rFonts w:ascii="Times New Roman" w:eastAsiaTheme="minorEastAsia" w:hAnsi="Times New Roman"/>
          <w:sz w:val="24"/>
        </w:rPr>
        <w:t>,</w:t>
      </w:r>
      <w:r w:rsidR="008907BE" w:rsidRPr="00581251">
        <w:rPr>
          <w:rFonts w:ascii="Times New Roman" w:eastAsiaTheme="minorEastAsia" w:hAnsi="Times New Roman"/>
          <w:sz w:val="24"/>
        </w:rPr>
        <w:t xml:space="preserve"> porosity </w:t>
      </w:r>
      <w:r w:rsidR="00582922" w:rsidRPr="00581251">
        <w:rPr>
          <w:rFonts w:ascii="Times New Roman" w:eastAsiaTheme="minorEastAsia" w:hAnsi="Times New Roman"/>
          <w:sz w:val="24"/>
        </w:rPr>
        <w:t xml:space="preserve">being </w:t>
      </w:r>
      <w:r w:rsidR="008907BE" w:rsidRPr="00581251">
        <w:rPr>
          <w:rFonts w:ascii="Times New Roman" w:eastAsiaTheme="minorEastAsia" w:hAnsi="Times New Roman"/>
          <w:sz w:val="24"/>
        </w:rPr>
        <w:t>homogeneous in aggregates</w:t>
      </w:r>
      <w:r w:rsidR="0022443D" w:rsidRPr="00581251">
        <w:rPr>
          <w:rFonts w:ascii="Times New Roman" w:eastAsiaTheme="minorEastAsia" w:hAnsi="Times New Roman"/>
          <w:sz w:val="24"/>
        </w:rPr>
        <w:t>,</w:t>
      </w:r>
      <w:r w:rsidR="008907BE" w:rsidRPr="00581251">
        <w:rPr>
          <w:rFonts w:ascii="Times New Roman" w:eastAsiaTheme="minorEastAsia" w:hAnsi="Times New Roman"/>
          <w:sz w:val="24"/>
        </w:rPr>
        <w:t xml:space="preserve"> aggregates present</w:t>
      </w:r>
      <w:r w:rsidR="00582922" w:rsidRPr="00581251">
        <w:rPr>
          <w:rFonts w:ascii="Times New Roman" w:eastAsiaTheme="minorEastAsia" w:hAnsi="Times New Roman"/>
          <w:sz w:val="24"/>
        </w:rPr>
        <w:t>ing</w:t>
      </w:r>
      <w:r w:rsidR="008907BE" w:rsidRPr="00581251">
        <w:rPr>
          <w:rFonts w:ascii="Times New Roman" w:eastAsiaTheme="minorEastAsia" w:hAnsi="Times New Roman"/>
          <w:sz w:val="24"/>
        </w:rPr>
        <w:t xml:space="preserve"> mono structures</w:t>
      </w:r>
      <w:r w:rsidR="0022443D" w:rsidRPr="00581251">
        <w:rPr>
          <w:rFonts w:ascii="Times New Roman" w:eastAsiaTheme="minorEastAsia" w:hAnsi="Times New Roman"/>
          <w:sz w:val="24"/>
        </w:rPr>
        <w:t xml:space="preserve">, </w:t>
      </w:r>
      <w:r w:rsidR="008907BE" w:rsidRPr="00581251">
        <w:rPr>
          <w:rFonts w:ascii="Times New Roman" w:eastAsiaTheme="minorEastAsia" w:hAnsi="Times New Roman"/>
          <w:sz w:val="24"/>
        </w:rPr>
        <w:t xml:space="preserve">drag coefficient (Cd) </w:t>
      </w:r>
      <w:r w:rsidR="00582922" w:rsidRPr="00581251">
        <w:rPr>
          <w:rFonts w:ascii="Times New Roman" w:eastAsiaTheme="minorEastAsia" w:hAnsi="Times New Roman"/>
          <w:sz w:val="24"/>
        </w:rPr>
        <w:t xml:space="preserve">being </w:t>
      </w:r>
      <w:r w:rsidR="008907BE" w:rsidRPr="00581251">
        <w:rPr>
          <w:rFonts w:ascii="Times New Roman" w:eastAsiaTheme="minorEastAsia" w:hAnsi="Times New Roman"/>
          <w:sz w:val="24"/>
        </w:rPr>
        <w:t xml:space="preserve">constant and represented by 24/Re for Re &lt; 1.  </w:t>
      </w:r>
    </w:p>
    <w:p w14:paraId="56C1B6E6" w14:textId="0199AF47" w:rsidR="007E6606" w:rsidRPr="00581251" w:rsidRDefault="00043643" w:rsidP="00B76512">
      <w:pPr>
        <w:spacing w:after="0" w:line="480" w:lineRule="auto"/>
        <w:rPr>
          <w:rFonts w:ascii="Times New Roman" w:eastAsiaTheme="minorEastAsia" w:hAnsi="Times New Roman"/>
          <w:sz w:val="24"/>
        </w:rPr>
      </w:pPr>
      <w:r w:rsidRPr="00581251">
        <w:rPr>
          <w:rFonts w:ascii="Times New Roman" w:eastAsiaTheme="minorEastAsia" w:hAnsi="Times New Roman"/>
          <w:sz w:val="24"/>
        </w:rPr>
        <w:t>Drag coefficient for Al-</w:t>
      </w:r>
      <w:r w:rsidR="00A70AC0" w:rsidRPr="00581251">
        <w:rPr>
          <w:rFonts w:ascii="Times New Roman" w:eastAsiaTheme="minorEastAsia" w:hAnsi="Times New Roman"/>
          <w:sz w:val="24"/>
        </w:rPr>
        <w:t>kaolin</w:t>
      </w:r>
      <w:r w:rsidRPr="00581251">
        <w:rPr>
          <w:rFonts w:ascii="Times New Roman" w:eastAsiaTheme="minorEastAsia" w:hAnsi="Times New Roman"/>
          <w:sz w:val="24"/>
        </w:rPr>
        <w:t xml:space="preserve"> fractal aggregates were also calculated, based on </w:t>
      </w:r>
      <w:r w:rsidR="000406F0" w:rsidRPr="00581251">
        <w:rPr>
          <w:rFonts w:ascii="Times New Roman" w:eastAsiaTheme="minorEastAsia" w:hAnsi="Times New Roman"/>
          <w:sz w:val="24"/>
        </w:rPr>
        <w:t xml:space="preserve">fractal </w:t>
      </w:r>
      <w:r w:rsidR="005E516F" w:rsidRPr="00581251">
        <w:rPr>
          <w:rFonts w:ascii="Times New Roman" w:eastAsiaTheme="minorEastAsia" w:hAnsi="Times New Roman"/>
          <w:sz w:val="24"/>
        </w:rPr>
        <w:t xml:space="preserve">homogeneous </w:t>
      </w:r>
      <w:r w:rsidR="000406F0" w:rsidRPr="00581251">
        <w:rPr>
          <w:rFonts w:ascii="Times New Roman" w:eastAsiaTheme="minorEastAsia" w:hAnsi="Times New Roman"/>
          <w:sz w:val="24"/>
        </w:rPr>
        <w:t xml:space="preserve">aggregate porosity </w:t>
      </w:r>
      <w:r w:rsidR="00A83FA6" w:rsidRPr="00581251">
        <w:rPr>
          <w:rFonts w:ascii="Times New Roman" w:eastAsiaTheme="minorEastAsia" w:hAnsi="Times New Roman"/>
          <w:sz w:val="24"/>
        </w:rPr>
        <w:t>(</w:t>
      </w:r>
      <w:r w:rsidR="00A83FA6" w:rsidRPr="00581251">
        <w:rPr>
          <w:rFonts w:ascii="Cambria Math" w:eastAsiaTheme="minorEastAsia" w:hAnsi="Cambria Math" w:cs="Cambria Math"/>
          <w:sz w:val="24"/>
        </w:rPr>
        <w:t>ℰ</w:t>
      </w:r>
      <w:r w:rsidR="00A83FA6" w:rsidRPr="00581251">
        <w:rPr>
          <w:rFonts w:ascii="Times New Roman" w:eastAsiaTheme="minorEastAsia" w:hAnsi="Times New Roman"/>
          <w:sz w:val="24"/>
        </w:rPr>
        <w:t xml:space="preserve">) </w:t>
      </w:r>
      <w:r w:rsidR="00156614" w:rsidRPr="00581251">
        <w:rPr>
          <w:rFonts w:ascii="Times New Roman" w:eastAsiaTheme="minorEastAsia" w:hAnsi="Times New Roman"/>
          <w:sz w:val="24"/>
        </w:rPr>
        <w:t xml:space="preserve">initially </w:t>
      </w:r>
      <w:r w:rsidR="000406F0" w:rsidRPr="00581251">
        <w:rPr>
          <w:rFonts w:ascii="Times New Roman" w:eastAsiaTheme="minorEastAsia" w:hAnsi="Times New Roman"/>
          <w:sz w:val="24"/>
        </w:rPr>
        <w:t>proposed by Jiang and Logan (1991)</w:t>
      </w:r>
      <w:r w:rsidR="001E3E4A" w:rsidRPr="00581251">
        <w:rPr>
          <w:rFonts w:ascii="Times New Roman" w:eastAsiaTheme="minorEastAsia" w:hAnsi="Times New Roman"/>
          <w:sz w:val="24"/>
        </w:rPr>
        <w:t xml:space="preserve">, </w:t>
      </w:r>
      <w:r w:rsidR="001510F0" w:rsidRPr="00581251">
        <w:rPr>
          <w:rFonts w:ascii="Times New Roman" w:eastAsiaTheme="minorEastAsia" w:hAnsi="Times New Roman"/>
          <w:sz w:val="24"/>
        </w:rPr>
        <w:t xml:space="preserve">here </w:t>
      </w:r>
      <w:r w:rsidR="000406F0" w:rsidRPr="00581251">
        <w:rPr>
          <w:rFonts w:ascii="Times New Roman" w:eastAsiaTheme="minorEastAsia" w:hAnsi="Times New Roman"/>
          <w:sz w:val="24"/>
        </w:rPr>
        <w:t xml:space="preserve">adapted for the encased </w:t>
      </w:r>
      <w:r w:rsidR="0060320C" w:rsidRPr="00581251">
        <w:rPr>
          <w:rFonts w:ascii="Times New Roman" w:eastAsiaTheme="minorEastAsia" w:hAnsi="Times New Roman"/>
          <w:sz w:val="24"/>
        </w:rPr>
        <w:t>ellipsoid</w:t>
      </w:r>
      <w:r w:rsidR="000406F0" w:rsidRPr="00581251">
        <w:rPr>
          <w:rFonts w:ascii="Times New Roman" w:eastAsiaTheme="minorEastAsia" w:hAnsi="Times New Roman"/>
          <w:sz w:val="24"/>
        </w:rPr>
        <w:t xml:space="preserve"> (E)</w:t>
      </w:r>
      <w:r w:rsidR="00475F48" w:rsidRPr="00581251">
        <w:rPr>
          <w:rFonts w:ascii="Times New Roman" w:eastAsiaTheme="minorEastAsia" w:hAnsi="Times New Roman"/>
          <w:sz w:val="24"/>
        </w:rPr>
        <w:t xml:space="preserve">. </w:t>
      </w:r>
    </w:p>
    <w:p w14:paraId="50B1DA01" w14:textId="77B79C39" w:rsidR="007E6606" w:rsidRPr="00581251" w:rsidRDefault="007E6606" w:rsidP="00B76512">
      <w:pPr>
        <w:spacing w:after="0" w:line="480" w:lineRule="auto"/>
        <w:rPr>
          <w:rFonts w:eastAsiaTheme="minorEastAsia"/>
          <w:sz w:val="24"/>
        </w:rPr>
      </w:pPr>
      <m:oMath>
        <m:r>
          <w:rPr>
            <w:rFonts w:ascii="Cambria Math" w:eastAsiaTheme="minorEastAsia" w:hAnsi="Cambria Math"/>
            <w:sz w:val="24"/>
          </w:rPr>
          <m:t>Cd=</m:t>
        </m:r>
        <m:f>
          <m:fPr>
            <m:ctrlPr>
              <w:rPr>
                <w:rFonts w:ascii="Cambria Math" w:eastAsiaTheme="minorEastAsia" w:hAnsi="Cambria Math"/>
                <w:i/>
                <w:sz w:val="24"/>
              </w:rPr>
            </m:ctrlPr>
          </m:fPr>
          <m:num>
            <m:r>
              <w:rPr>
                <w:rFonts w:ascii="Cambria Math" w:eastAsiaTheme="minorEastAsia" w:hAnsi="Cambria Math"/>
                <w:sz w:val="24"/>
              </w:rPr>
              <m:t>4</m:t>
            </m:r>
          </m:num>
          <m:den>
            <m:r>
              <w:rPr>
                <w:rFonts w:ascii="Cambria Math" w:eastAsiaTheme="minorEastAsia" w:hAnsi="Cambria Math"/>
                <w:sz w:val="24"/>
              </w:rPr>
              <m:t>3</m:t>
            </m:r>
          </m:den>
        </m:f>
        <m:f>
          <m:fPr>
            <m:ctrlPr>
              <w:rPr>
                <w:rFonts w:ascii="Cambria Math" w:eastAsiaTheme="minorEastAsia" w:hAnsi="Cambria Math"/>
                <w:i/>
                <w:sz w:val="24"/>
              </w:rPr>
            </m:ctrlPr>
          </m:fPr>
          <m:num>
            <m:r>
              <w:rPr>
                <w:rFonts w:ascii="Cambria Math" w:eastAsiaTheme="minorEastAsia" w:hAnsi="Cambria Math"/>
                <w:sz w:val="24"/>
              </w:rPr>
              <m:t xml:space="preserve">∆ρ </m:t>
            </m:r>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f</m:t>
                </m:r>
              </m:sub>
            </m:sSub>
            <m:r>
              <w:rPr>
                <w:rFonts w:ascii="Cambria Math" w:eastAsiaTheme="minorEastAsia" w:hAnsi="Cambria Math"/>
                <w:sz w:val="24"/>
              </w:rPr>
              <m:t xml:space="preserve"> g (1-</m:t>
            </m:r>
            <m:r>
              <m:rPr>
                <m:scr m:val="script"/>
              </m:rPr>
              <w:rPr>
                <w:rFonts w:ascii="Cambria Math" w:eastAsiaTheme="minorEastAsia" w:hAnsi="Cambria Math"/>
                <w:sz w:val="24"/>
              </w:rPr>
              <m:t>E)</m:t>
            </m:r>
          </m:num>
          <m:den>
            <m:sSub>
              <m:sSubPr>
                <m:ctrlPr>
                  <w:rPr>
                    <w:rFonts w:ascii="Cambria Math" w:eastAsiaTheme="minorEastAsia" w:hAnsi="Cambria Math"/>
                    <w:i/>
                    <w:sz w:val="24"/>
                  </w:rPr>
                </m:ctrlPr>
              </m:sSubPr>
              <m:e>
                <m:r>
                  <w:rPr>
                    <w:rFonts w:ascii="Cambria Math" w:eastAsiaTheme="minorEastAsia" w:hAnsi="Cambria Math"/>
                    <w:sz w:val="24"/>
                  </w:rPr>
                  <m:t>ρ</m:t>
                </m:r>
              </m:e>
              <m:sub>
                <m:r>
                  <w:rPr>
                    <w:rFonts w:ascii="Cambria Math" w:eastAsiaTheme="minorEastAsia" w:hAnsi="Cambria Math"/>
                    <w:sz w:val="24"/>
                  </w:rPr>
                  <m:t>f</m:t>
                </m:r>
              </m:sub>
            </m:sSub>
            <m:sSup>
              <m:sSupPr>
                <m:ctrlPr>
                  <w:rPr>
                    <w:rFonts w:ascii="Cambria Math" w:eastAsiaTheme="minorEastAsia" w:hAnsi="Cambria Math"/>
                    <w:i/>
                    <w:sz w:val="24"/>
                  </w:rPr>
                </m:ctrlPr>
              </m:sSupPr>
              <m:e>
                <m:sSub>
                  <m:sSubPr>
                    <m:ctrlPr>
                      <w:rPr>
                        <w:rFonts w:ascii="Cambria Math" w:eastAsiaTheme="minorEastAsia" w:hAnsi="Cambria Math"/>
                        <w:i/>
                        <w:sz w:val="24"/>
                      </w:rPr>
                    </m:ctrlPr>
                  </m:sSubPr>
                  <m:e>
                    <m:r>
                      <w:rPr>
                        <w:rFonts w:ascii="Cambria Math" w:eastAsiaTheme="minorEastAsia" w:hAnsi="Cambria Math"/>
                        <w:sz w:val="24"/>
                      </w:rPr>
                      <m:t>V</m:t>
                    </m:r>
                  </m:e>
                  <m:sub>
                    <m:r>
                      <w:rPr>
                        <w:rFonts w:ascii="Cambria Math" w:eastAsiaTheme="minorEastAsia" w:hAnsi="Cambria Math"/>
                        <w:sz w:val="24"/>
                      </w:rPr>
                      <m:t>exp</m:t>
                    </m:r>
                  </m:sub>
                </m:sSub>
              </m:e>
              <m:sup>
                <m:r>
                  <w:rPr>
                    <w:rFonts w:ascii="Cambria Math" w:eastAsiaTheme="minorEastAsia" w:hAnsi="Cambria Math"/>
                    <w:sz w:val="24"/>
                  </w:rPr>
                  <m:t>2</m:t>
                </m:r>
              </m:sup>
            </m:sSup>
          </m:den>
        </m:f>
      </m:oMath>
      <w:r w:rsidRPr="00581251">
        <w:rPr>
          <w:rFonts w:eastAsiaTheme="minorEastAsia"/>
          <w:sz w:val="24"/>
        </w:rPr>
        <w:tab/>
      </w:r>
      <w:r w:rsidRPr="00581251">
        <w:rPr>
          <w:rFonts w:eastAsiaTheme="minorEastAsia"/>
          <w:sz w:val="24"/>
        </w:rPr>
        <w:tab/>
      </w:r>
      <w:r w:rsidRPr="00581251">
        <w:rPr>
          <w:rFonts w:eastAsiaTheme="minorEastAsia"/>
          <w:sz w:val="24"/>
        </w:rPr>
        <w:tab/>
      </w:r>
      <w:r w:rsidRPr="00581251">
        <w:rPr>
          <w:rFonts w:eastAsiaTheme="minorEastAsia"/>
          <w:sz w:val="24"/>
        </w:rPr>
        <w:tab/>
      </w:r>
      <w:r w:rsidRPr="00581251">
        <w:rPr>
          <w:rFonts w:eastAsiaTheme="minorEastAsia"/>
          <w:sz w:val="24"/>
        </w:rPr>
        <w:tab/>
      </w:r>
      <w:r w:rsidRPr="00581251">
        <w:rPr>
          <w:rFonts w:eastAsiaTheme="minorEastAsia"/>
          <w:sz w:val="24"/>
        </w:rPr>
        <w:tab/>
      </w:r>
      <w:r w:rsidRPr="00581251">
        <w:rPr>
          <w:rFonts w:eastAsiaTheme="minorEastAsia"/>
          <w:sz w:val="24"/>
        </w:rPr>
        <w:tab/>
        <w:t>(8)</w:t>
      </w:r>
    </w:p>
    <w:p w14:paraId="60E73B22" w14:textId="45833671" w:rsidR="001E3E4A" w:rsidRPr="00581251" w:rsidRDefault="001E3E4A" w:rsidP="00B76512">
      <w:pPr>
        <w:spacing w:after="0" w:line="480" w:lineRule="auto"/>
        <w:rPr>
          <w:rFonts w:eastAsiaTheme="minorEastAsia"/>
          <w:sz w:val="24"/>
          <w:szCs w:val="24"/>
        </w:rPr>
      </w:pPr>
      <m:oMath>
        <m:r>
          <m:rPr>
            <m:scr m:val="script"/>
          </m:rPr>
          <w:rPr>
            <w:rFonts w:ascii="Cambria Math" w:hAnsi="Cambria Math"/>
            <w:sz w:val="24"/>
            <w:szCs w:val="24"/>
          </w:rPr>
          <m:t>E</m:t>
        </m:r>
        <m:r>
          <w:rPr>
            <w:rFonts w:ascii="Cambria Math" w:hAnsi="Cambria Math"/>
            <w:sz w:val="24"/>
            <w:szCs w:val="24"/>
          </w:rPr>
          <m:t>=1-b.</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f</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p</m:t>
                        </m:r>
                      </m:sub>
                    </m:sSub>
                  </m:den>
                </m:f>
              </m:e>
            </m:d>
          </m:e>
          <m:sup>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f</m:t>
                </m:r>
              </m:sub>
            </m:sSub>
            <m:r>
              <w:rPr>
                <w:rFonts w:ascii="Cambria Math" w:hAnsi="Cambria Math"/>
                <w:sz w:val="24"/>
                <w:szCs w:val="24"/>
              </w:rPr>
              <m:t>-3</m:t>
            </m:r>
          </m:sup>
        </m:sSup>
      </m:oMath>
      <w:r w:rsidRPr="00581251">
        <w:rPr>
          <w:rFonts w:eastAsiaTheme="minorEastAsia"/>
          <w:sz w:val="24"/>
          <w:szCs w:val="24"/>
        </w:rPr>
        <w:t xml:space="preserve">   </w:t>
      </w:r>
      <w:r w:rsidRPr="00581251">
        <w:rPr>
          <w:rFonts w:eastAsiaTheme="minorEastAsia"/>
          <w:sz w:val="24"/>
          <w:szCs w:val="24"/>
        </w:rPr>
        <w:tab/>
      </w:r>
      <w:r w:rsidRPr="00581251">
        <w:rPr>
          <w:rFonts w:eastAsiaTheme="minorEastAsia"/>
          <w:sz w:val="24"/>
          <w:szCs w:val="24"/>
        </w:rPr>
        <w:tab/>
      </w:r>
      <w:r w:rsidRPr="00581251">
        <w:rPr>
          <w:rFonts w:eastAsiaTheme="minorEastAsia"/>
          <w:sz w:val="24"/>
          <w:szCs w:val="24"/>
        </w:rPr>
        <w:tab/>
      </w:r>
      <w:r w:rsidRPr="00581251">
        <w:rPr>
          <w:rFonts w:eastAsiaTheme="minorEastAsia"/>
          <w:sz w:val="24"/>
          <w:szCs w:val="24"/>
        </w:rPr>
        <w:tab/>
      </w:r>
      <w:r w:rsidR="00FC0840" w:rsidRPr="00581251">
        <w:rPr>
          <w:rFonts w:eastAsiaTheme="minorEastAsia"/>
          <w:sz w:val="24"/>
          <w:szCs w:val="24"/>
        </w:rPr>
        <w:tab/>
      </w:r>
      <w:r w:rsidRPr="00581251">
        <w:rPr>
          <w:rFonts w:eastAsiaTheme="minorEastAsia"/>
          <w:sz w:val="24"/>
          <w:szCs w:val="24"/>
        </w:rPr>
        <w:tab/>
        <w:t>(</w:t>
      </w:r>
      <w:r w:rsidR="007E6606" w:rsidRPr="00581251">
        <w:rPr>
          <w:rFonts w:eastAsiaTheme="minorEastAsia"/>
          <w:sz w:val="24"/>
          <w:szCs w:val="24"/>
        </w:rPr>
        <w:t>9</w:t>
      </w:r>
      <w:r w:rsidRPr="00581251">
        <w:rPr>
          <w:rFonts w:eastAsiaTheme="minorEastAsia"/>
          <w:sz w:val="24"/>
          <w:szCs w:val="24"/>
        </w:rPr>
        <w:t>)</w:t>
      </w:r>
    </w:p>
    <w:p w14:paraId="6BB7442A" w14:textId="34BD6F32" w:rsidR="0022443D" w:rsidRPr="00581251" w:rsidRDefault="00475F48" w:rsidP="00B76512">
      <w:pPr>
        <w:spacing w:after="0" w:line="480" w:lineRule="auto"/>
        <w:rPr>
          <w:rFonts w:ascii="Times New Roman" w:eastAsiaTheme="minorEastAsia" w:hAnsi="Times New Roman"/>
          <w:sz w:val="24"/>
        </w:rPr>
      </w:pPr>
      <w:r w:rsidRPr="00581251">
        <w:rPr>
          <w:rFonts w:ascii="Times New Roman" w:eastAsiaTheme="minorEastAsia" w:hAnsi="Times New Roman"/>
          <w:sz w:val="24"/>
          <w:szCs w:val="24"/>
        </w:rPr>
        <w:t xml:space="preserve">where </w:t>
      </w:r>
      <w:r w:rsidRPr="00581251">
        <w:rPr>
          <w:rFonts w:ascii="Cambria Math" w:eastAsiaTheme="minorEastAsia" w:hAnsi="Cambria Math" w:cs="Cambria Math"/>
          <w:sz w:val="24"/>
        </w:rPr>
        <w:t>ℰ</w:t>
      </w:r>
      <w:r w:rsidR="00156614" w:rsidRPr="00581251">
        <w:rPr>
          <w:rFonts w:ascii="GreekC" w:eastAsiaTheme="minorEastAsia" w:hAnsi="GreekC" w:cs="GreekC"/>
          <w:sz w:val="24"/>
          <w:szCs w:val="24"/>
        </w:rPr>
        <w:t xml:space="preserve"> </w:t>
      </w:r>
      <w:r w:rsidR="00156614" w:rsidRPr="00581251">
        <w:rPr>
          <w:rFonts w:ascii="Times New Roman" w:eastAsiaTheme="minorEastAsia" w:hAnsi="Times New Roman"/>
          <w:sz w:val="24"/>
          <w:szCs w:val="24"/>
        </w:rPr>
        <w:t>is the Al-</w:t>
      </w:r>
      <w:r w:rsidR="00A70AC0" w:rsidRPr="00581251">
        <w:rPr>
          <w:rFonts w:ascii="Times New Roman" w:eastAsiaTheme="minorEastAsia" w:hAnsi="Times New Roman"/>
          <w:sz w:val="24"/>
          <w:szCs w:val="24"/>
        </w:rPr>
        <w:t>kaolin</w:t>
      </w:r>
      <w:r w:rsidR="00156614" w:rsidRPr="00581251">
        <w:rPr>
          <w:rFonts w:ascii="Times New Roman" w:eastAsiaTheme="minorEastAsia" w:hAnsi="Times New Roman"/>
          <w:sz w:val="24"/>
          <w:szCs w:val="24"/>
        </w:rPr>
        <w:t xml:space="preserve"> aggregate </w:t>
      </w:r>
      <w:r w:rsidR="005270D6" w:rsidRPr="00581251">
        <w:rPr>
          <w:rFonts w:ascii="Times New Roman" w:eastAsiaTheme="minorEastAsia" w:hAnsi="Times New Roman"/>
          <w:sz w:val="24"/>
          <w:szCs w:val="24"/>
        </w:rPr>
        <w:t>porosity</w:t>
      </w:r>
      <w:r w:rsidR="007976B9" w:rsidRPr="00581251">
        <w:rPr>
          <w:rFonts w:ascii="Times New Roman" w:eastAsiaTheme="minorEastAsia" w:hAnsi="Times New Roman"/>
          <w:sz w:val="24"/>
          <w:szCs w:val="24"/>
        </w:rPr>
        <w:t>.</w:t>
      </w:r>
      <w:r w:rsidRPr="00581251">
        <w:rPr>
          <w:rFonts w:ascii="Times New Roman" w:eastAsiaTheme="minorEastAsia" w:hAnsi="Times New Roman"/>
          <w:sz w:val="24"/>
        </w:rPr>
        <w:t xml:space="preserve"> </w:t>
      </w:r>
    </w:p>
    <w:p w14:paraId="16237BAA" w14:textId="77777777" w:rsidR="00B76512" w:rsidRPr="00581251" w:rsidRDefault="00B76512" w:rsidP="00B76512">
      <w:pPr>
        <w:pStyle w:val="CommentText"/>
        <w:spacing w:line="480" w:lineRule="auto"/>
      </w:pPr>
    </w:p>
    <w:p w14:paraId="3B414823" w14:textId="18238BED" w:rsidR="00306C9A" w:rsidRPr="00581251" w:rsidRDefault="007E6606" w:rsidP="00B76512">
      <w:pPr>
        <w:spacing w:after="0" w:line="480" w:lineRule="auto"/>
        <w:rPr>
          <w:rFonts w:ascii="Times New Roman" w:eastAsia="Times New Roman" w:hAnsi="Times New Roman"/>
          <w:b/>
          <w:bCs/>
          <w:sz w:val="24"/>
          <w:szCs w:val="24"/>
        </w:rPr>
      </w:pPr>
      <w:r w:rsidRPr="00581251">
        <w:rPr>
          <w:rFonts w:ascii="Times New Roman" w:eastAsia="Times New Roman" w:hAnsi="Times New Roman"/>
          <w:b/>
          <w:bCs/>
          <w:sz w:val="24"/>
          <w:szCs w:val="24"/>
        </w:rPr>
        <w:t xml:space="preserve">3- </w:t>
      </w:r>
      <w:r w:rsidR="00263774" w:rsidRPr="00581251">
        <w:rPr>
          <w:rFonts w:ascii="Times New Roman" w:eastAsia="Times New Roman" w:hAnsi="Times New Roman"/>
          <w:b/>
          <w:bCs/>
          <w:sz w:val="24"/>
          <w:szCs w:val="24"/>
        </w:rPr>
        <w:t>Results and Discussion</w:t>
      </w:r>
    </w:p>
    <w:p w14:paraId="30D43C22" w14:textId="3AC3F29A" w:rsidR="006403AF" w:rsidRPr="00581251" w:rsidRDefault="006403AF" w:rsidP="00B76512">
      <w:pPr>
        <w:spacing w:after="0" w:line="480" w:lineRule="auto"/>
        <w:rPr>
          <w:rFonts w:ascii="Times New Roman" w:hAnsi="Times New Roman"/>
          <w:i/>
          <w:iCs/>
          <w:sz w:val="24"/>
        </w:rPr>
      </w:pPr>
      <w:r w:rsidRPr="00581251">
        <w:rPr>
          <w:rFonts w:ascii="Times New Roman" w:hAnsi="Times New Roman"/>
          <w:i/>
          <w:iCs/>
          <w:sz w:val="24"/>
        </w:rPr>
        <w:t>3.1 Physical attributes</w:t>
      </w:r>
    </w:p>
    <w:p w14:paraId="77099A8C" w14:textId="73F823B4" w:rsidR="009E0999" w:rsidRPr="00581251" w:rsidRDefault="00484D8F" w:rsidP="00B76512">
      <w:pPr>
        <w:spacing w:after="0" w:line="480" w:lineRule="auto"/>
        <w:rPr>
          <w:rFonts w:ascii="Times New Roman" w:hAnsi="Times New Roman"/>
          <w:sz w:val="24"/>
          <w:szCs w:val="24"/>
        </w:rPr>
      </w:pPr>
      <w:r w:rsidRPr="00581251">
        <w:rPr>
          <w:rFonts w:ascii="Times New Roman" w:hAnsi="Times New Roman"/>
          <w:sz w:val="24"/>
          <w:szCs w:val="24"/>
        </w:rPr>
        <w:lastRenderedPageBreak/>
        <w:t>F</w:t>
      </w:r>
      <w:r w:rsidR="00263774" w:rsidRPr="00581251">
        <w:rPr>
          <w:rFonts w:ascii="Times New Roman" w:hAnsi="Times New Roman"/>
          <w:sz w:val="24"/>
          <w:szCs w:val="24"/>
        </w:rPr>
        <w:t>igure 2</w:t>
      </w:r>
      <w:r w:rsidR="00E7084E" w:rsidRPr="00581251">
        <w:rPr>
          <w:rFonts w:ascii="Times New Roman" w:hAnsi="Times New Roman"/>
          <w:sz w:val="24"/>
          <w:szCs w:val="24"/>
        </w:rPr>
        <w:t>-a</w:t>
      </w:r>
      <w:r w:rsidR="00263774" w:rsidRPr="00581251">
        <w:rPr>
          <w:rFonts w:ascii="Times New Roman" w:hAnsi="Times New Roman"/>
          <w:sz w:val="24"/>
          <w:szCs w:val="24"/>
        </w:rPr>
        <w:t xml:space="preserve"> </w:t>
      </w:r>
      <w:r w:rsidRPr="00581251">
        <w:rPr>
          <w:rFonts w:ascii="Times New Roman" w:hAnsi="Times New Roman"/>
          <w:sz w:val="24"/>
          <w:szCs w:val="24"/>
        </w:rPr>
        <w:t>shows</w:t>
      </w:r>
      <w:r w:rsidR="005270D6" w:rsidRPr="00581251">
        <w:rPr>
          <w:rFonts w:ascii="Times New Roman" w:hAnsi="Times New Roman"/>
          <w:sz w:val="24"/>
          <w:szCs w:val="24"/>
        </w:rPr>
        <w:t xml:space="preserve"> the heterodisperse nature of</w:t>
      </w:r>
      <w:r w:rsidRPr="00581251">
        <w:rPr>
          <w:rFonts w:ascii="Times New Roman" w:hAnsi="Times New Roman"/>
          <w:sz w:val="24"/>
          <w:szCs w:val="24"/>
        </w:rPr>
        <w:t xml:space="preserve"> </w:t>
      </w:r>
      <w:r w:rsidR="000E2617" w:rsidRPr="00581251">
        <w:rPr>
          <w:rFonts w:ascii="Times New Roman" w:hAnsi="Times New Roman"/>
          <w:sz w:val="24"/>
          <w:szCs w:val="24"/>
        </w:rPr>
        <w:t xml:space="preserve">dry </w:t>
      </w:r>
      <w:r w:rsidRPr="00581251">
        <w:rPr>
          <w:rFonts w:ascii="Times New Roman" w:hAnsi="Times New Roman"/>
          <w:sz w:val="24"/>
          <w:szCs w:val="24"/>
        </w:rPr>
        <w:t>kaolin</w:t>
      </w:r>
      <w:r w:rsidR="005270D6" w:rsidRPr="00581251">
        <w:rPr>
          <w:rFonts w:ascii="Times New Roman" w:hAnsi="Times New Roman"/>
          <w:sz w:val="24"/>
          <w:szCs w:val="24"/>
        </w:rPr>
        <w:t xml:space="preserve"> </w:t>
      </w:r>
      <w:r w:rsidR="000E2617" w:rsidRPr="00581251">
        <w:rPr>
          <w:rFonts w:ascii="Times New Roman" w:hAnsi="Times New Roman"/>
          <w:sz w:val="24"/>
          <w:szCs w:val="24"/>
        </w:rPr>
        <w:t xml:space="preserve">powder </w:t>
      </w:r>
      <w:r w:rsidR="005270D6" w:rsidRPr="00581251">
        <w:rPr>
          <w:rFonts w:ascii="Times New Roman" w:hAnsi="Times New Roman"/>
          <w:sz w:val="24"/>
          <w:szCs w:val="24"/>
        </w:rPr>
        <w:t>with</w:t>
      </w:r>
      <w:r w:rsidR="00263774" w:rsidRPr="00581251">
        <w:rPr>
          <w:rFonts w:ascii="Times New Roman" w:hAnsi="Times New Roman"/>
          <w:sz w:val="24"/>
          <w:szCs w:val="24"/>
        </w:rPr>
        <w:t xml:space="preserve"> </w:t>
      </w:r>
      <w:r w:rsidRPr="00581251">
        <w:rPr>
          <w:rFonts w:ascii="Times New Roman" w:hAnsi="Times New Roman"/>
          <w:sz w:val="24"/>
          <w:szCs w:val="24"/>
        </w:rPr>
        <w:t xml:space="preserve">size </w:t>
      </w:r>
      <w:r w:rsidR="00263774" w:rsidRPr="00581251">
        <w:rPr>
          <w:rFonts w:ascii="Times New Roman" w:hAnsi="Times New Roman"/>
          <w:sz w:val="24"/>
          <w:szCs w:val="24"/>
        </w:rPr>
        <w:t xml:space="preserve">distribution </w:t>
      </w:r>
      <w:r w:rsidR="005270D6" w:rsidRPr="00581251">
        <w:rPr>
          <w:rFonts w:ascii="Times New Roman" w:hAnsi="Times New Roman"/>
          <w:sz w:val="24"/>
          <w:szCs w:val="24"/>
        </w:rPr>
        <w:t>ranging</w:t>
      </w:r>
      <w:r w:rsidR="002F614F" w:rsidRPr="00581251">
        <w:rPr>
          <w:rFonts w:ascii="Times New Roman" w:hAnsi="Times New Roman"/>
          <w:sz w:val="24"/>
          <w:szCs w:val="24"/>
        </w:rPr>
        <w:t xml:space="preserve"> </w:t>
      </w:r>
      <w:r w:rsidR="00263774" w:rsidRPr="00581251">
        <w:rPr>
          <w:rFonts w:ascii="Times New Roman" w:hAnsi="Times New Roman"/>
          <w:sz w:val="24"/>
          <w:szCs w:val="24"/>
        </w:rPr>
        <w:t xml:space="preserve">from 1 to 100 </w:t>
      </w:r>
      <w:r w:rsidR="00263774" w:rsidRPr="00581251">
        <w:rPr>
          <w:rFonts w:ascii="Symbol" w:hAnsi="Symbol"/>
          <w:sz w:val="24"/>
          <w:szCs w:val="24"/>
        </w:rPr>
        <w:t></w:t>
      </w:r>
      <w:r w:rsidR="00263774" w:rsidRPr="00581251">
        <w:rPr>
          <w:rFonts w:ascii="Times New Roman" w:hAnsi="Times New Roman"/>
          <w:sz w:val="24"/>
          <w:szCs w:val="24"/>
        </w:rPr>
        <w:t xml:space="preserve">m, </w:t>
      </w:r>
      <w:r w:rsidR="005270D6" w:rsidRPr="00581251">
        <w:rPr>
          <w:rFonts w:ascii="Times New Roman" w:hAnsi="Times New Roman"/>
          <w:sz w:val="24"/>
          <w:szCs w:val="24"/>
        </w:rPr>
        <w:t xml:space="preserve">and </w:t>
      </w:r>
      <w:r w:rsidR="00263774" w:rsidRPr="00581251">
        <w:rPr>
          <w:rFonts w:ascii="Times New Roman" w:hAnsi="Times New Roman"/>
          <w:sz w:val="24"/>
          <w:szCs w:val="24"/>
        </w:rPr>
        <w:t xml:space="preserve">median </w:t>
      </w:r>
      <w:r w:rsidR="00CB7A2A" w:rsidRPr="00581251">
        <w:rPr>
          <w:rFonts w:ascii="Times New Roman" w:hAnsi="Times New Roman"/>
          <w:sz w:val="24"/>
          <w:szCs w:val="24"/>
        </w:rPr>
        <w:t>size (</w:t>
      </w:r>
      <w:r w:rsidR="00CB7A2A" w:rsidRPr="00581251">
        <w:rPr>
          <w:rFonts w:ascii="Times New Roman" w:hAnsi="Times New Roman"/>
          <w:i/>
          <w:sz w:val="24"/>
          <w:szCs w:val="24"/>
        </w:rPr>
        <w:t>d</w:t>
      </w:r>
      <w:r w:rsidR="00CB7A2A" w:rsidRPr="00581251">
        <w:rPr>
          <w:rFonts w:ascii="Times New Roman" w:hAnsi="Times New Roman"/>
          <w:i/>
          <w:sz w:val="24"/>
          <w:szCs w:val="24"/>
          <w:vertAlign w:val="subscript"/>
        </w:rPr>
        <w:t>50</w:t>
      </w:r>
      <w:r w:rsidR="00CB7A2A" w:rsidRPr="00581251">
        <w:rPr>
          <w:rFonts w:ascii="Times New Roman" w:hAnsi="Times New Roman"/>
          <w:sz w:val="24"/>
          <w:szCs w:val="24"/>
        </w:rPr>
        <w:t xml:space="preserve">) </w:t>
      </w:r>
      <w:r w:rsidRPr="00581251">
        <w:rPr>
          <w:rFonts w:ascii="Times New Roman" w:hAnsi="Times New Roman"/>
          <w:sz w:val="24"/>
          <w:szCs w:val="24"/>
        </w:rPr>
        <w:t>of</w:t>
      </w:r>
      <w:r w:rsidR="00263774" w:rsidRPr="00581251">
        <w:rPr>
          <w:rFonts w:ascii="Times New Roman" w:hAnsi="Times New Roman"/>
          <w:sz w:val="24"/>
          <w:szCs w:val="24"/>
        </w:rPr>
        <w:t xml:space="preserve"> around 10 </w:t>
      </w:r>
      <w:r w:rsidR="00263774" w:rsidRPr="00581251">
        <w:rPr>
          <w:rFonts w:ascii="Symbol" w:hAnsi="Symbol"/>
          <w:sz w:val="24"/>
          <w:szCs w:val="24"/>
        </w:rPr>
        <w:t></w:t>
      </w:r>
      <w:r w:rsidR="00263774" w:rsidRPr="00581251">
        <w:rPr>
          <w:rFonts w:ascii="Times New Roman" w:hAnsi="Times New Roman"/>
          <w:sz w:val="24"/>
          <w:szCs w:val="24"/>
        </w:rPr>
        <w:t xml:space="preserve">m, </w:t>
      </w:r>
      <w:r w:rsidR="00CB25CD" w:rsidRPr="00581251">
        <w:rPr>
          <w:rFonts w:ascii="Times New Roman" w:hAnsi="Times New Roman"/>
          <w:sz w:val="24"/>
          <w:szCs w:val="24"/>
        </w:rPr>
        <w:t xml:space="preserve">which is </w:t>
      </w:r>
      <w:r w:rsidR="00263774" w:rsidRPr="00581251">
        <w:rPr>
          <w:rFonts w:ascii="Times New Roman" w:hAnsi="Times New Roman"/>
          <w:sz w:val="24"/>
          <w:szCs w:val="24"/>
        </w:rPr>
        <w:t xml:space="preserve">in agreement with </w:t>
      </w:r>
      <w:r w:rsidR="00CB25CD" w:rsidRPr="00581251">
        <w:rPr>
          <w:rFonts w:ascii="Times New Roman" w:hAnsi="Times New Roman"/>
          <w:sz w:val="24"/>
          <w:szCs w:val="24"/>
        </w:rPr>
        <w:t xml:space="preserve">the findings of </w:t>
      </w:r>
      <w:r w:rsidR="00263774" w:rsidRPr="00581251">
        <w:rPr>
          <w:rFonts w:ascii="Times New Roman" w:hAnsi="Times New Roman"/>
          <w:sz w:val="24"/>
          <w:szCs w:val="24"/>
        </w:rPr>
        <w:t>other researchers (</w:t>
      </w:r>
      <w:r w:rsidR="00CB25CD" w:rsidRPr="00581251">
        <w:rPr>
          <w:rFonts w:ascii="Times New Roman" w:hAnsi="Times New Roman"/>
          <w:sz w:val="24"/>
          <w:szCs w:val="24"/>
        </w:rPr>
        <w:t xml:space="preserve">e.g. </w:t>
      </w:r>
      <w:r w:rsidR="00263774" w:rsidRPr="00581251">
        <w:rPr>
          <w:rFonts w:ascii="Times New Roman" w:hAnsi="Times New Roman"/>
          <w:sz w:val="24"/>
          <w:szCs w:val="24"/>
        </w:rPr>
        <w:t xml:space="preserve">Aparício et al., 2004; Zbik and Smart, 1998). </w:t>
      </w:r>
      <w:r w:rsidR="00CB25CD" w:rsidRPr="00581251">
        <w:rPr>
          <w:rFonts w:ascii="Times New Roman" w:hAnsi="Times New Roman"/>
          <w:sz w:val="24"/>
          <w:szCs w:val="24"/>
        </w:rPr>
        <w:t xml:space="preserve">This </w:t>
      </w:r>
      <w:r w:rsidR="009B5711" w:rsidRPr="00581251">
        <w:rPr>
          <w:rFonts w:ascii="Times New Roman" w:hAnsi="Times New Roman"/>
          <w:sz w:val="24"/>
          <w:szCs w:val="24"/>
        </w:rPr>
        <w:t xml:space="preserve">result reinforces </w:t>
      </w:r>
      <w:r w:rsidR="00CB25CD" w:rsidRPr="00581251">
        <w:rPr>
          <w:rFonts w:ascii="Times New Roman" w:hAnsi="Times New Roman"/>
          <w:sz w:val="24"/>
          <w:szCs w:val="24"/>
        </w:rPr>
        <w:t xml:space="preserve">the hypothesis </w:t>
      </w:r>
      <w:r w:rsidR="009B5711" w:rsidRPr="00581251">
        <w:rPr>
          <w:rFonts w:ascii="Times New Roman" w:hAnsi="Times New Roman"/>
          <w:sz w:val="24"/>
          <w:szCs w:val="24"/>
        </w:rPr>
        <w:t xml:space="preserve">that the assumption of homogeneous and perfect sphere-shape of primary particle </w:t>
      </w:r>
      <w:r w:rsidR="00CB25CD" w:rsidRPr="00581251">
        <w:rPr>
          <w:rFonts w:ascii="Times New Roman" w:hAnsi="Times New Roman"/>
          <w:sz w:val="24"/>
          <w:szCs w:val="24"/>
        </w:rPr>
        <w:t>is</w:t>
      </w:r>
      <w:r w:rsidR="009B5711" w:rsidRPr="00581251">
        <w:rPr>
          <w:rFonts w:ascii="Times New Roman" w:hAnsi="Times New Roman"/>
          <w:sz w:val="24"/>
          <w:szCs w:val="24"/>
        </w:rPr>
        <w:t xml:space="preserve"> an oversimplification of a more complex shape and size distribution.</w:t>
      </w:r>
      <w:r w:rsidR="00B63678" w:rsidRPr="00581251">
        <w:rPr>
          <w:rFonts w:ascii="Times New Roman" w:hAnsi="Times New Roman"/>
          <w:sz w:val="24"/>
          <w:szCs w:val="24"/>
        </w:rPr>
        <w:t xml:space="preserve"> </w:t>
      </w:r>
    </w:p>
    <w:p w14:paraId="706E05EB" w14:textId="40814102" w:rsidR="009B5711" w:rsidRPr="00581251" w:rsidRDefault="005B775B" w:rsidP="00B76512">
      <w:pPr>
        <w:spacing w:after="0" w:line="480" w:lineRule="auto"/>
        <w:rPr>
          <w:rFonts w:ascii="Times New Roman" w:hAnsi="Times New Roman"/>
          <w:sz w:val="24"/>
          <w:szCs w:val="24"/>
        </w:rPr>
      </w:pPr>
      <w:r w:rsidRPr="00581251">
        <w:rPr>
          <w:rFonts w:ascii="Times New Roman" w:hAnsi="Times New Roman"/>
          <w:sz w:val="24"/>
          <w:szCs w:val="24"/>
        </w:rPr>
        <w:t>Although t</w:t>
      </w:r>
      <w:r w:rsidR="009B5711" w:rsidRPr="00581251">
        <w:rPr>
          <w:rFonts w:ascii="Times New Roman" w:hAnsi="Times New Roman"/>
          <w:sz w:val="24"/>
          <w:szCs w:val="24"/>
        </w:rPr>
        <w:t xml:space="preserve">he </w:t>
      </w:r>
      <w:r w:rsidR="009B2C30" w:rsidRPr="00581251">
        <w:rPr>
          <w:rFonts w:ascii="Times New Roman" w:hAnsi="Times New Roman"/>
          <w:sz w:val="24"/>
          <w:szCs w:val="24"/>
        </w:rPr>
        <w:t xml:space="preserve">pixel size of 10 </w:t>
      </w:r>
      <w:r w:rsidR="009B2C30" w:rsidRPr="00581251">
        <w:rPr>
          <w:rFonts w:ascii="Symbol" w:hAnsi="Symbol"/>
          <w:sz w:val="24"/>
          <w:szCs w:val="24"/>
        </w:rPr>
        <w:t></w:t>
      </w:r>
      <w:r w:rsidR="009B2C30" w:rsidRPr="00581251">
        <w:rPr>
          <w:rFonts w:ascii="Times New Roman" w:hAnsi="Times New Roman"/>
          <w:sz w:val="24"/>
          <w:szCs w:val="24"/>
        </w:rPr>
        <w:t>m</w:t>
      </w:r>
      <w:r w:rsidR="00CB25CD" w:rsidRPr="00581251">
        <w:rPr>
          <w:rFonts w:ascii="Times New Roman" w:hAnsi="Times New Roman"/>
          <w:sz w:val="24"/>
          <w:szCs w:val="24"/>
        </w:rPr>
        <w:t>,</w:t>
      </w:r>
      <w:r w:rsidR="009B2C30" w:rsidRPr="00581251">
        <w:rPr>
          <w:rFonts w:ascii="Times New Roman" w:hAnsi="Times New Roman"/>
          <w:sz w:val="24"/>
          <w:szCs w:val="24"/>
        </w:rPr>
        <w:t xml:space="preserve"> </w:t>
      </w:r>
      <w:r w:rsidR="005573E4" w:rsidRPr="00581251">
        <w:rPr>
          <w:rFonts w:ascii="Times New Roman" w:hAnsi="Times New Roman"/>
          <w:sz w:val="24"/>
          <w:szCs w:val="24"/>
        </w:rPr>
        <w:t xml:space="preserve">used </w:t>
      </w:r>
      <w:r w:rsidR="00CB25CD" w:rsidRPr="00581251">
        <w:rPr>
          <w:rFonts w:ascii="Times New Roman" w:hAnsi="Times New Roman"/>
          <w:sz w:val="24"/>
          <w:szCs w:val="24"/>
        </w:rPr>
        <w:t xml:space="preserve">here, could </w:t>
      </w:r>
      <w:r w:rsidRPr="00581251">
        <w:rPr>
          <w:rFonts w:ascii="Times New Roman" w:hAnsi="Times New Roman"/>
          <w:sz w:val="24"/>
          <w:szCs w:val="24"/>
        </w:rPr>
        <w:t xml:space="preserve">be </w:t>
      </w:r>
      <w:r w:rsidR="009B2C30" w:rsidRPr="00581251">
        <w:rPr>
          <w:rFonts w:ascii="Times New Roman" w:hAnsi="Times New Roman"/>
          <w:sz w:val="24"/>
          <w:szCs w:val="24"/>
        </w:rPr>
        <w:t xml:space="preserve">assumed </w:t>
      </w:r>
      <w:r w:rsidR="00CB25CD" w:rsidRPr="00581251">
        <w:rPr>
          <w:rFonts w:ascii="Times New Roman" w:hAnsi="Times New Roman"/>
          <w:sz w:val="24"/>
          <w:szCs w:val="24"/>
        </w:rPr>
        <w:t xml:space="preserve">to represent </w:t>
      </w:r>
      <w:r w:rsidR="009B2C30" w:rsidRPr="00581251">
        <w:rPr>
          <w:rFonts w:ascii="Times New Roman" w:hAnsi="Times New Roman"/>
          <w:sz w:val="24"/>
          <w:szCs w:val="24"/>
        </w:rPr>
        <w:t>kaolin median size</w:t>
      </w:r>
      <w:r w:rsidRPr="00581251">
        <w:rPr>
          <w:rFonts w:ascii="Times New Roman" w:hAnsi="Times New Roman"/>
          <w:sz w:val="24"/>
          <w:szCs w:val="24"/>
        </w:rPr>
        <w:t xml:space="preserve"> for volume distribution, </w:t>
      </w:r>
      <w:r w:rsidR="009E0999" w:rsidRPr="00581251">
        <w:rPr>
          <w:rFonts w:ascii="Times New Roman" w:hAnsi="Times New Roman"/>
          <w:sz w:val="24"/>
          <w:szCs w:val="24"/>
        </w:rPr>
        <w:t>using only one fractal dimension for flocs would result in an unrealistic high</w:t>
      </w:r>
      <w:r w:rsidR="005573E4" w:rsidRPr="00581251">
        <w:rPr>
          <w:rFonts w:ascii="Times New Roman" w:hAnsi="Times New Roman"/>
          <w:sz w:val="24"/>
          <w:szCs w:val="24"/>
        </w:rPr>
        <w:t>-</w:t>
      </w:r>
      <w:r w:rsidR="009E0999" w:rsidRPr="00581251">
        <w:rPr>
          <w:rFonts w:ascii="Times New Roman" w:hAnsi="Times New Roman"/>
          <w:sz w:val="24"/>
          <w:szCs w:val="24"/>
        </w:rPr>
        <w:t>density</w:t>
      </w:r>
      <w:r w:rsidR="005573E4" w:rsidRPr="00581251">
        <w:rPr>
          <w:rFonts w:ascii="Times New Roman" w:hAnsi="Times New Roman"/>
          <w:sz w:val="24"/>
          <w:szCs w:val="24"/>
        </w:rPr>
        <w:t xml:space="preserve"> aggregate</w:t>
      </w:r>
      <w:r w:rsidR="009E0999" w:rsidRPr="00581251">
        <w:rPr>
          <w:rFonts w:ascii="Times New Roman" w:hAnsi="Times New Roman"/>
          <w:sz w:val="24"/>
          <w:szCs w:val="24"/>
        </w:rPr>
        <w:t xml:space="preserve">. </w:t>
      </w:r>
      <w:r w:rsidR="005573E4" w:rsidRPr="00581251">
        <w:rPr>
          <w:rFonts w:ascii="Times New Roman" w:hAnsi="Times New Roman"/>
          <w:sz w:val="24"/>
          <w:szCs w:val="24"/>
        </w:rPr>
        <w:t>A</w:t>
      </w:r>
      <w:r w:rsidRPr="00581251">
        <w:rPr>
          <w:rFonts w:ascii="Times New Roman" w:hAnsi="Times New Roman"/>
          <w:sz w:val="24"/>
          <w:szCs w:val="24"/>
        </w:rPr>
        <w:t>ggregates cannot be presumed as a sum of side-by-side primary particles</w:t>
      </w:r>
      <w:r w:rsidR="009E0999" w:rsidRPr="00581251">
        <w:rPr>
          <w:rFonts w:ascii="Times New Roman" w:hAnsi="Times New Roman"/>
          <w:sz w:val="24"/>
          <w:szCs w:val="24"/>
        </w:rPr>
        <w:t>,</w:t>
      </w:r>
      <w:r w:rsidRPr="00581251">
        <w:rPr>
          <w:rFonts w:ascii="Times New Roman" w:hAnsi="Times New Roman"/>
          <w:sz w:val="24"/>
          <w:szCs w:val="24"/>
        </w:rPr>
        <w:t xml:space="preserve"> but a complex structure with multi-scale voids occupied by water and </w:t>
      </w:r>
      <w:r w:rsidR="005573E4" w:rsidRPr="00581251">
        <w:rPr>
          <w:rFonts w:ascii="Times New Roman" w:hAnsi="Times New Roman"/>
          <w:sz w:val="24"/>
          <w:szCs w:val="24"/>
        </w:rPr>
        <w:t>Al</w:t>
      </w:r>
      <w:r w:rsidR="004471D8" w:rsidRPr="00581251">
        <w:rPr>
          <w:rFonts w:ascii="Times New Roman" w:hAnsi="Times New Roman"/>
          <w:sz w:val="24"/>
          <w:szCs w:val="24"/>
        </w:rPr>
        <w:t>-kaolin</w:t>
      </w:r>
      <w:r w:rsidR="005573E4" w:rsidRPr="00581251">
        <w:rPr>
          <w:rFonts w:ascii="Times New Roman" w:hAnsi="Times New Roman"/>
          <w:sz w:val="24"/>
          <w:szCs w:val="24"/>
        </w:rPr>
        <w:t xml:space="preserve"> precipitate</w:t>
      </w:r>
      <w:r w:rsidR="00A7334F" w:rsidRPr="00581251">
        <w:rPr>
          <w:rFonts w:ascii="Times New Roman" w:hAnsi="Times New Roman"/>
          <w:sz w:val="24"/>
          <w:szCs w:val="24"/>
        </w:rPr>
        <w:t>s</w:t>
      </w:r>
      <w:r w:rsidRPr="00581251">
        <w:rPr>
          <w:rFonts w:ascii="Times New Roman" w:hAnsi="Times New Roman"/>
          <w:sz w:val="24"/>
          <w:szCs w:val="24"/>
        </w:rPr>
        <w:t xml:space="preserve">. </w:t>
      </w:r>
      <w:r w:rsidR="005573E4" w:rsidRPr="00581251">
        <w:rPr>
          <w:rFonts w:ascii="Times New Roman" w:hAnsi="Times New Roman"/>
          <w:sz w:val="24"/>
          <w:szCs w:val="24"/>
        </w:rPr>
        <w:t xml:space="preserve">As described by Gorczyca </w:t>
      </w:r>
      <w:r w:rsidR="00874C3D" w:rsidRPr="00581251">
        <w:rPr>
          <w:rFonts w:ascii="Times New Roman" w:hAnsi="Times New Roman"/>
          <w:sz w:val="24"/>
          <w:szCs w:val="24"/>
        </w:rPr>
        <w:t>and</w:t>
      </w:r>
      <w:r w:rsidR="005573E4" w:rsidRPr="00581251">
        <w:rPr>
          <w:rFonts w:ascii="Times New Roman" w:hAnsi="Times New Roman"/>
          <w:sz w:val="24"/>
          <w:szCs w:val="24"/>
        </w:rPr>
        <w:t xml:space="preserve"> Ganczarczyk (1999), f</w:t>
      </w:r>
      <w:r w:rsidR="00953A5E" w:rsidRPr="00581251">
        <w:rPr>
          <w:rFonts w:ascii="Times New Roman" w:hAnsi="Times New Roman"/>
          <w:sz w:val="24"/>
          <w:szCs w:val="24"/>
        </w:rPr>
        <w:t xml:space="preserve">ractal </w:t>
      </w:r>
      <w:r w:rsidR="009B2C30" w:rsidRPr="00581251">
        <w:rPr>
          <w:rFonts w:ascii="Times New Roman" w:hAnsi="Times New Roman"/>
          <w:sz w:val="24"/>
          <w:szCs w:val="24"/>
        </w:rPr>
        <w:t>aggregates</w:t>
      </w:r>
      <w:r w:rsidR="00CB25CD" w:rsidRPr="00581251">
        <w:rPr>
          <w:rFonts w:ascii="Times New Roman" w:hAnsi="Times New Roman"/>
          <w:sz w:val="24"/>
          <w:szCs w:val="24"/>
        </w:rPr>
        <w:t xml:space="preserve"> are the </w:t>
      </w:r>
      <w:r w:rsidR="009B2C30" w:rsidRPr="00581251">
        <w:rPr>
          <w:rFonts w:ascii="Times New Roman" w:hAnsi="Times New Roman"/>
          <w:sz w:val="24"/>
          <w:szCs w:val="24"/>
        </w:rPr>
        <w:t xml:space="preserve">result of </w:t>
      </w:r>
      <w:r w:rsidR="005573E4" w:rsidRPr="00581251">
        <w:rPr>
          <w:rFonts w:ascii="Times New Roman" w:hAnsi="Times New Roman"/>
          <w:sz w:val="24"/>
          <w:szCs w:val="24"/>
        </w:rPr>
        <w:t xml:space="preserve">primary </w:t>
      </w:r>
      <w:r w:rsidR="00874C3D" w:rsidRPr="00581251">
        <w:rPr>
          <w:rFonts w:ascii="Times New Roman" w:hAnsi="Times New Roman"/>
          <w:sz w:val="24"/>
          <w:szCs w:val="24"/>
        </w:rPr>
        <w:t>particles attachment</w:t>
      </w:r>
      <w:r w:rsidR="009B2C30" w:rsidRPr="00581251">
        <w:rPr>
          <w:rFonts w:ascii="Times New Roman" w:hAnsi="Times New Roman"/>
          <w:sz w:val="24"/>
          <w:szCs w:val="24"/>
        </w:rPr>
        <w:t xml:space="preserve"> onto </w:t>
      </w:r>
      <w:r w:rsidR="00953A5E" w:rsidRPr="00581251">
        <w:rPr>
          <w:rFonts w:ascii="Times New Roman" w:hAnsi="Times New Roman"/>
          <w:sz w:val="24"/>
          <w:szCs w:val="24"/>
        </w:rPr>
        <w:t xml:space="preserve">pre-formed flocs with different levels of aggregation, </w:t>
      </w:r>
      <w:r w:rsidR="00874C3D" w:rsidRPr="00581251">
        <w:rPr>
          <w:rFonts w:ascii="Times New Roman" w:hAnsi="Times New Roman"/>
          <w:sz w:val="24"/>
          <w:szCs w:val="24"/>
        </w:rPr>
        <w:t>leading</w:t>
      </w:r>
      <w:r w:rsidR="00953A5E" w:rsidRPr="00581251">
        <w:rPr>
          <w:rFonts w:ascii="Times New Roman" w:hAnsi="Times New Roman"/>
          <w:sz w:val="24"/>
          <w:szCs w:val="24"/>
        </w:rPr>
        <w:t xml:space="preserve"> in different </w:t>
      </w:r>
      <w:r w:rsidR="006351CF" w:rsidRPr="00581251">
        <w:rPr>
          <w:rFonts w:ascii="Times New Roman" w:hAnsi="Times New Roman"/>
          <w:sz w:val="24"/>
          <w:szCs w:val="24"/>
        </w:rPr>
        <w:t xml:space="preserve">size and </w:t>
      </w:r>
      <w:r w:rsidR="00953A5E" w:rsidRPr="00581251">
        <w:rPr>
          <w:rFonts w:ascii="Times New Roman" w:hAnsi="Times New Roman"/>
          <w:sz w:val="24"/>
          <w:szCs w:val="24"/>
        </w:rPr>
        <w:t xml:space="preserve">pore population within aggregates, i.e. </w:t>
      </w:r>
      <w:r w:rsidR="00953A5E" w:rsidRPr="00581251">
        <w:rPr>
          <w:rFonts w:ascii="Times New Roman" w:hAnsi="Times New Roman"/>
          <w:i/>
          <w:sz w:val="24"/>
          <w:szCs w:val="24"/>
        </w:rPr>
        <w:t>floccul</w:t>
      </w:r>
      <w:r w:rsidR="006351CF" w:rsidRPr="00581251">
        <w:rPr>
          <w:rFonts w:ascii="Times New Roman" w:hAnsi="Times New Roman"/>
          <w:i/>
          <w:sz w:val="24"/>
          <w:szCs w:val="24"/>
        </w:rPr>
        <w:t>i</w:t>
      </w:r>
      <w:r w:rsidR="00953A5E" w:rsidRPr="00581251">
        <w:rPr>
          <w:rFonts w:ascii="Times New Roman" w:hAnsi="Times New Roman"/>
          <w:sz w:val="24"/>
          <w:szCs w:val="24"/>
        </w:rPr>
        <w:t xml:space="preserve">, </w:t>
      </w:r>
      <w:r w:rsidR="005573E4" w:rsidRPr="00581251">
        <w:rPr>
          <w:rFonts w:ascii="Times New Roman" w:hAnsi="Times New Roman"/>
          <w:sz w:val="24"/>
          <w:szCs w:val="24"/>
        </w:rPr>
        <w:t>microflocs and flocs aggregates</w:t>
      </w:r>
      <w:r w:rsidR="009B5711" w:rsidRPr="00581251">
        <w:rPr>
          <w:rFonts w:ascii="Times New Roman" w:hAnsi="Times New Roman"/>
          <w:sz w:val="24"/>
          <w:szCs w:val="24"/>
        </w:rPr>
        <w:t>.</w:t>
      </w:r>
      <w:r w:rsidR="00953A5E" w:rsidRPr="00581251">
        <w:rPr>
          <w:rFonts w:ascii="Times New Roman" w:hAnsi="Times New Roman"/>
          <w:sz w:val="24"/>
          <w:szCs w:val="24"/>
        </w:rPr>
        <w:t xml:space="preserve"> </w:t>
      </w:r>
      <w:r w:rsidR="00F173B0" w:rsidRPr="00581251">
        <w:rPr>
          <w:rFonts w:ascii="Times New Roman" w:hAnsi="Times New Roman"/>
          <w:sz w:val="24"/>
          <w:szCs w:val="24"/>
        </w:rPr>
        <w:t>Further</w:t>
      </w:r>
      <w:r w:rsidR="008A6CDA" w:rsidRPr="00581251">
        <w:rPr>
          <w:rFonts w:ascii="Times New Roman" w:hAnsi="Times New Roman"/>
          <w:sz w:val="24"/>
          <w:szCs w:val="24"/>
        </w:rPr>
        <w:t>more</w:t>
      </w:r>
      <w:r w:rsidR="00F173B0" w:rsidRPr="00581251">
        <w:rPr>
          <w:rFonts w:ascii="Times New Roman" w:hAnsi="Times New Roman"/>
          <w:sz w:val="24"/>
          <w:szCs w:val="24"/>
        </w:rPr>
        <w:t>,</w:t>
      </w:r>
      <w:r w:rsidR="000E2617" w:rsidRPr="00581251">
        <w:rPr>
          <w:rFonts w:ascii="Times New Roman" w:hAnsi="Times New Roman"/>
          <w:sz w:val="24"/>
          <w:szCs w:val="24"/>
        </w:rPr>
        <w:t xml:space="preserve"> Yu et al. (2015) </w:t>
      </w:r>
      <w:r w:rsidR="00F173B0" w:rsidRPr="00581251">
        <w:rPr>
          <w:rFonts w:ascii="Times New Roman" w:hAnsi="Times New Roman"/>
          <w:sz w:val="24"/>
          <w:szCs w:val="24"/>
        </w:rPr>
        <w:t xml:space="preserve">found that </w:t>
      </w:r>
      <w:r w:rsidR="000E2617" w:rsidRPr="00581251">
        <w:rPr>
          <w:rFonts w:ascii="Times New Roman" w:hAnsi="Times New Roman"/>
          <w:sz w:val="24"/>
          <w:szCs w:val="24"/>
        </w:rPr>
        <w:t xml:space="preserve">when the coagulant is added </w:t>
      </w:r>
      <w:r w:rsidR="008F633F" w:rsidRPr="00581251">
        <w:rPr>
          <w:rFonts w:ascii="Times New Roman" w:hAnsi="Times New Roman"/>
          <w:sz w:val="24"/>
          <w:szCs w:val="24"/>
        </w:rPr>
        <w:t xml:space="preserve">to the suspension, flocs grew rapidly as primary particles enmesh within the hydroxide precipitate during the flocculation. </w:t>
      </w:r>
      <w:r w:rsidR="002658BF" w:rsidRPr="00581251">
        <w:rPr>
          <w:rFonts w:ascii="Times New Roman" w:hAnsi="Times New Roman"/>
          <w:sz w:val="24"/>
          <w:szCs w:val="24"/>
        </w:rPr>
        <w:t xml:space="preserve">Consequently, floc aggregates </w:t>
      </w:r>
      <w:r w:rsidR="00B57AD0" w:rsidRPr="00581251">
        <w:rPr>
          <w:rFonts w:ascii="Times New Roman" w:hAnsi="Times New Roman"/>
          <w:sz w:val="24"/>
          <w:szCs w:val="24"/>
        </w:rPr>
        <w:t>have</w:t>
      </w:r>
      <w:r w:rsidR="002658BF" w:rsidRPr="00581251">
        <w:rPr>
          <w:rFonts w:ascii="Times New Roman" w:hAnsi="Times New Roman"/>
          <w:sz w:val="24"/>
          <w:szCs w:val="24"/>
        </w:rPr>
        <w:t xml:space="preserve"> </w:t>
      </w:r>
      <w:r w:rsidR="00953A5E" w:rsidRPr="00581251">
        <w:rPr>
          <w:rFonts w:ascii="Times New Roman" w:hAnsi="Times New Roman"/>
          <w:sz w:val="24"/>
          <w:szCs w:val="24"/>
        </w:rPr>
        <w:t>different primary particle concentration</w:t>
      </w:r>
      <w:r w:rsidR="00B57AD0" w:rsidRPr="00581251">
        <w:rPr>
          <w:rFonts w:ascii="Times New Roman" w:hAnsi="Times New Roman"/>
          <w:sz w:val="24"/>
          <w:szCs w:val="24"/>
        </w:rPr>
        <w:t>s</w:t>
      </w:r>
      <w:r w:rsidR="00953A5E" w:rsidRPr="00581251">
        <w:rPr>
          <w:rFonts w:ascii="Times New Roman" w:hAnsi="Times New Roman"/>
          <w:sz w:val="24"/>
          <w:szCs w:val="24"/>
        </w:rPr>
        <w:t xml:space="preserve"> within fractal aggregates</w:t>
      </w:r>
      <w:r w:rsidR="00CB25CD" w:rsidRPr="00581251">
        <w:rPr>
          <w:rFonts w:ascii="Times New Roman" w:hAnsi="Times New Roman"/>
          <w:sz w:val="24"/>
          <w:szCs w:val="24"/>
        </w:rPr>
        <w:t>, and t</w:t>
      </w:r>
      <w:r w:rsidR="002658BF" w:rsidRPr="00581251">
        <w:rPr>
          <w:rFonts w:ascii="Times New Roman" w:hAnsi="Times New Roman"/>
          <w:sz w:val="24"/>
          <w:szCs w:val="24"/>
        </w:rPr>
        <w:t>herefore, the</w:t>
      </w:r>
      <w:r w:rsidR="00953A5E" w:rsidRPr="00581251">
        <w:rPr>
          <w:rFonts w:ascii="Times New Roman" w:hAnsi="Times New Roman"/>
          <w:sz w:val="24"/>
          <w:szCs w:val="24"/>
        </w:rPr>
        <w:t xml:space="preserve"> density calculated using </w:t>
      </w:r>
      <w:r w:rsidR="006351CF" w:rsidRPr="00581251">
        <w:rPr>
          <w:rFonts w:ascii="Times New Roman" w:hAnsi="Times New Roman"/>
          <w:sz w:val="24"/>
          <w:szCs w:val="24"/>
        </w:rPr>
        <w:t xml:space="preserve">only one </w:t>
      </w:r>
      <w:r w:rsidR="00953A5E" w:rsidRPr="00581251">
        <w:rPr>
          <w:rFonts w:ascii="Times New Roman" w:hAnsi="Times New Roman"/>
          <w:sz w:val="24"/>
          <w:szCs w:val="24"/>
        </w:rPr>
        <w:t xml:space="preserve">fractal dimension </w:t>
      </w:r>
      <w:r w:rsidR="002F62F3" w:rsidRPr="00581251">
        <w:rPr>
          <w:rFonts w:ascii="Times New Roman" w:hAnsi="Times New Roman"/>
          <w:sz w:val="24"/>
          <w:szCs w:val="24"/>
        </w:rPr>
        <w:t xml:space="preserve">for flocs </w:t>
      </w:r>
      <w:r w:rsidR="00953A5E" w:rsidRPr="00581251">
        <w:rPr>
          <w:rFonts w:ascii="Times New Roman" w:hAnsi="Times New Roman"/>
          <w:sz w:val="24"/>
          <w:szCs w:val="24"/>
        </w:rPr>
        <w:t xml:space="preserve">does not reflect the </w:t>
      </w:r>
      <w:r w:rsidRPr="00581251">
        <w:rPr>
          <w:rFonts w:ascii="Times New Roman" w:hAnsi="Times New Roman"/>
          <w:sz w:val="24"/>
          <w:szCs w:val="24"/>
        </w:rPr>
        <w:t>complex</w:t>
      </w:r>
      <w:r w:rsidR="00953A5E" w:rsidRPr="00581251">
        <w:rPr>
          <w:rFonts w:ascii="Times New Roman" w:hAnsi="Times New Roman"/>
          <w:sz w:val="24"/>
          <w:szCs w:val="24"/>
        </w:rPr>
        <w:t xml:space="preserve"> </w:t>
      </w:r>
      <w:r w:rsidR="006351CF" w:rsidRPr="00581251">
        <w:rPr>
          <w:rFonts w:ascii="Times New Roman" w:hAnsi="Times New Roman"/>
          <w:sz w:val="24"/>
          <w:szCs w:val="24"/>
        </w:rPr>
        <w:t>multilevel floc structure.</w:t>
      </w:r>
      <w:r w:rsidR="009B5711" w:rsidRPr="00581251">
        <w:rPr>
          <w:rFonts w:ascii="Times New Roman" w:hAnsi="Times New Roman"/>
          <w:sz w:val="24"/>
          <w:szCs w:val="24"/>
        </w:rPr>
        <w:t xml:space="preserve"> </w:t>
      </w:r>
    </w:p>
    <w:p w14:paraId="4BB1177B" w14:textId="70F0D2B8" w:rsidR="00EF75A7" w:rsidRPr="00581251" w:rsidRDefault="00B63678" w:rsidP="00B76512">
      <w:pPr>
        <w:spacing w:after="0" w:line="480" w:lineRule="auto"/>
        <w:rPr>
          <w:rFonts w:ascii="Times New Roman" w:eastAsiaTheme="minorEastAsia" w:hAnsi="Times New Roman"/>
          <w:sz w:val="24"/>
          <w:szCs w:val="24"/>
        </w:rPr>
      </w:pPr>
      <w:r w:rsidRPr="00581251">
        <w:rPr>
          <w:rFonts w:ascii="Times New Roman" w:hAnsi="Times New Roman"/>
          <w:sz w:val="24"/>
          <w:szCs w:val="24"/>
        </w:rPr>
        <w:t xml:space="preserve">In order to overcome </w:t>
      </w:r>
      <w:r w:rsidR="00CB25CD" w:rsidRPr="00581251">
        <w:rPr>
          <w:rFonts w:ascii="Times New Roman" w:hAnsi="Times New Roman"/>
          <w:sz w:val="24"/>
          <w:szCs w:val="24"/>
        </w:rPr>
        <w:t xml:space="preserve">this </w:t>
      </w:r>
      <w:r w:rsidR="00827DDF" w:rsidRPr="00581251">
        <w:rPr>
          <w:rFonts w:ascii="Times New Roman" w:hAnsi="Times New Roman"/>
          <w:sz w:val="24"/>
          <w:szCs w:val="24"/>
        </w:rPr>
        <w:t>issue</w:t>
      </w:r>
      <w:r w:rsidR="009B5711" w:rsidRPr="00581251">
        <w:rPr>
          <w:rFonts w:ascii="Times New Roman" w:hAnsi="Times New Roman"/>
          <w:sz w:val="24"/>
          <w:szCs w:val="24"/>
        </w:rPr>
        <w:t>, the cross section</w:t>
      </w:r>
      <w:r w:rsidR="00CB25CD" w:rsidRPr="00581251">
        <w:rPr>
          <w:rFonts w:ascii="Times New Roman" w:hAnsi="Times New Roman"/>
          <w:sz w:val="24"/>
          <w:szCs w:val="24"/>
        </w:rPr>
        <w:t>al</w:t>
      </w:r>
      <w:r w:rsidR="009B5711" w:rsidRPr="00581251">
        <w:rPr>
          <w:rFonts w:ascii="Times New Roman" w:hAnsi="Times New Roman"/>
          <w:sz w:val="24"/>
          <w:szCs w:val="24"/>
        </w:rPr>
        <w:t xml:space="preserve"> area of aggregates </w:t>
      </w:r>
      <w:r w:rsidR="00E7084E" w:rsidRPr="00581251">
        <w:rPr>
          <w:rFonts w:ascii="Times New Roman" w:hAnsi="Times New Roman"/>
          <w:sz w:val="24"/>
          <w:szCs w:val="24"/>
        </w:rPr>
        <w:t>was analysed to determine kaolin within its structure</w:t>
      </w:r>
      <w:r w:rsidR="00874C3D" w:rsidRPr="00581251">
        <w:rPr>
          <w:rFonts w:ascii="Times New Roman" w:hAnsi="Times New Roman"/>
          <w:sz w:val="24"/>
          <w:szCs w:val="24"/>
        </w:rPr>
        <w:t xml:space="preserve">, </w:t>
      </w:r>
      <w:r w:rsidR="003600DE" w:rsidRPr="00581251">
        <w:rPr>
          <w:rFonts w:ascii="Times New Roman" w:hAnsi="Times New Roman"/>
          <w:sz w:val="24"/>
          <w:szCs w:val="24"/>
        </w:rPr>
        <w:t xml:space="preserve">by performing image analysis </w:t>
      </w:r>
      <w:r w:rsidR="00874C3D" w:rsidRPr="00581251">
        <w:rPr>
          <w:rFonts w:ascii="Times New Roman" w:hAnsi="Times New Roman"/>
          <w:sz w:val="24"/>
          <w:szCs w:val="24"/>
        </w:rPr>
        <w:t>based on different level of brightness</w:t>
      </w:r>
      <w:r w:rsidR="00E7084E" w:rsidRPr="00581251">
        <w:rPr>
          <w:rFonts w:ascii="Times New Roman" w:hAnsi="Times New Roman"/>
          <w:sz w:val="24"/>
          <w:szCs w:val="24"/>
        </w:rPr>
        <w:t xml:space="preserve">. </w:t>
      </w:r>
      <w:r w:rsidR="00874C3D" w:rsidRPr="00581251">
        <w:rPr>
          <w:rFonts w:ascii="Times New Roman" w:hAnsi="Times New Roman"/>
          <w:sz w:val="24"/>
          <w:szCs w:val="24"/>
        </w:rPr>
        <w:t xml:space="preserve">For this purpose, aggregates formed by Alum only were compared to those formed by Al-kaolin aggregates, making possible to define the multi threshold level for </w:t>
      </w:r>
      <w:r w:rsidR="003600DE" w:rsidRPr="00581251">
        <w:rPr>
          <w:rFonts w:ascii="Times New Roman" w:hAnsi="Times New Roman"/>
          <w:sz w:val="24"/>
          <w:szCs w:val="24"/>
        </w:rPr>
        <w:t>brightness</w:t>
      </w:r>
      <w:r w:rsidR="00874C3D" w:rsidRPr="00581251">
        <w:rPr>
          <w:rFonts w:ascii="Times New Roman" w:hAnsi="Times New Roman"/>
          <w:sz w:val="24"/>
          <w:szCs w:val="24"/>
        </w:rPr>
        <w:t xml:space="preserve">. </w:t>
      </w:r>
      <w:r w:rsidR="00E7084E" w:rsidRPr="00581251">
        <w:rPr>
          <w:rFonts w:ascii="Times New Roman" w:hAnsi="Times New Roman"/>
          <w:sz w:val="24"/>
          <w:szCs w:val="24"/>
        </w:rPr>
        <w:t xml:space="preserve">Figure 2-b shows </w:t>
      </w:r>
      <w:r w:rsidR="00874C3D" w:rsidRPr="00581251">
        <w:rPr>
          <w:rFonts w:ascii="Times New Roman" w:hAnsi="Times New Roman"/>
          <w:sz w:val="24"/>
          <w:szCs w:val="24"/>
        </w:rPr>
        <w:t>an example of aggregate structure</w:t>
      </w:r>
      <w:r w:rsidR="009B5711" w:rsidRPr="00581251">
        <w:rPr>
          <w:rFonts w:ascii="Times New Roman" w:hAnsi="Times New Roman"/>
          <w:sz w:val="24"/>
          <w:szCs w:val="24"/>
        </w:rPr>
        <w:t xml:space="preserve"> </w:t>
      </w:r>
      <w:r w:rsidR="0070483C" w:rsidRPr="00581251">
        <w:rPr>
          <w:rFonts w:ascii="Times New Roman" w:hAnsi="Times New Roman"/>
          <w:sz w:val="24"/>
          <w:szCs w:val="24"/>
        </w:rPr>
        <w:t>formed by</w:t>
      </w:r>
      <w:r w:rsidR="009B5711" w:rsidRPr="00581251">
        <w:rPr>
          <w:rFonts w:ascii="Times New Roman" w:hAnsi="Times New Roman"/>
          <w:sz w:val="24"/>
          <w:szCs w:val="24"/>
        </w:rPr>
        <w:t xml:space="preserve"> kaolin </w:t>
      </w:r>
      <w:r w:rsidR="001C07DB" w:rsidRPr="00581251">
        <w:rPr>
          <w:rFonts w:ascii="Times New Roman" w:hAnsi="Times New Roman"/>
          <w:sz w:val="24"/>
          <w:szCs w:val="24"/>
        </w:rPr>
        <w:t xml:space="preserve">(marked in yellow) </w:t>
      </w:r>
      <w:r w:rsidR="009B5711" w:rsidRPr="00581251">
        <w:rPr>
          <w:rFonts w:ascii="Times New Roman" w:hAnsi="Times New Roman"/>
          <w:sz w:val="24"/>
          <w:szCs w:val="24"/>
        </w:rPr>
        <w:t>and alum gel</w:t>
      </w:r>
      <w:r w:rsidR="00E7084E" w:rsidRPr="00581251">
        <w:rPr>
          <w:rFonts w:ascii="Times New Roman" w:hAnsi="Times New Roman"/>
          <w:sz w:val="24"/>
          <w:szCs w:val="24"/>
        </w:rPr>
        <w:t xml:space="preserve"> (marked in </w:t>
      </w:r>
      <w:r w:rsidR="00E7084E" w:rsidRPr="00581251">
        <w:rPr>
          <w:rFonts w:ascii="Times New Roman" w:hAnsi="Times New Roman"/>
          <w:sz w:val="24"/>
          <w:szCs w:val="24"/>
        </w:rPr>
        <w:lastRenderedPageBreak/>
        <w:t>red)</w:t>
      </w:r>
      <w:r w:rsidR="008F633F" w:rsidRPr="00581251">
        <w:rPr>
          <w:rFonts w:ascii="Times New Roman" w:hAnsi="Times New Roman"/>
          <w:sz w:val="24"/>
          <w:szCs w:val="24"/>
        </w:rPr>
        <w:t>. Similar analysis was performed in several images</w:t>
      </w:r>
      <w:r w:rsidR="00E565D3" w:rsidRPr="00581251">
        <w:rPr>
          <w:rFonts w:ascii="Times New Roman" w:hAnsi="Times New Roman"/>
          <w:sz w:val="24"/>
          <w:szCs w:val="24"/>
        </w:rPr>
        <w:t xml:space="preserve"> </w:t>
      </w:r>
      <w:r w:rsidR="008F633F" w:rsidRPr="00581251">
        <w:rPr>
          <w:rFonts w:ascii="Times New Roman" w:hAnsi="Times New Roman"/>
          <w:sz w:val="24"/>
          <w:szCs w:val="24"/>
        </w:rPr>
        <w:t xml:space="preserve">and </w:t>
      </w:r>
      <w:r w:rsidR="009B5711" w:rsidRPr="00581251">
        <w:rPr>
          <w:rFonts w:ascii="Times New Roman" w:hAnsi="Times New Roman"/>
          <w:sz w:val="24"/>
          <w:szCs w:val="24"/>
        </w:rPr>
        <w:t>resul</w:t>
      </w:r>
      <w:r w:rsidR="008F633F" w:rsidRPr="00581251">
        <w:rPr>
          <w:rFonts w:ascii="Times New Roman" w:hAnsi="Times New Roman"/>
          <w:sz w:val="24"/>
          <w:szCs w:val="24"/>
        </w:rPr>
        <w:t>ts</w:t>
      </w:r>
      <w:r w:rsidR="009B5711" w:rsidRPr="00581251">
        <w:rPr>
          <w:rFonts w:ascii="Times New Roman" w:hAnsi="Times New Roman"/>
          <w:sz w:val="24"/>
          <w:szCs w:val="24"/>
        </w:rPr>
        <w:t xml:space="preserve"> </w:t>
      </w:r>
      <w:r w:rsidR="008F633F" w:rsidRPr="00581251">
        <w:rPr>
          <w:rFonts w:ascii="Times New Roman" w:hAnsi="Times New Roman"/>
          <w:sz w:val="24"/>
          <w:szCs w:val="24"/>
        </w:rPr>
        <w:t xml:space="preserve">have shown </w:t>
      </w:r>
      <w:r w:rsidR="00B015EB" w:rsidRPr="00581251">
        <w:rPr>
          <w:rFonts w:ascii="Times New Roman" w:hAnsi="Times New Roman"/>
          <w:sz w:val="24"/>
          <w:szCs w:val="24"/>
        </w:rPr>
        <w:t xml:space="preserve">that </w:t>
      </w:r>
      <w:r w:rsidR="001C07DB" w:rsidRPr="00581251">
        <w:rPr>
          <w:rFonts w:ascii="Times New Roman" w:hAnsi="Times New Roman"/>
          <w:sz w:val="24"/>
          <w:szCs w:val="24"/>
        </w:rPr>
        <w:t xml:space="preserve">kaolin effective </w:t>
      </w:r>
      <w:r w:rsidR="0088739A" w:rsidRPr="00581251">
        <w:rPr>
          <w:rFonts w:ascii="Times New Roman" w:hAnsi="Times New Roman"/>
          <w:sz w:val="24"/>
          <w:szCs w:val="24"/>
        </w:rPr>
        <w:t>cross</w:t>
      </w:r>
      <w:r w:rsidR="008A6CDA" w:rsidRPr="00581251">
        <w:rPr>
          <w:rFonts w:ascii="Times New Roman" w:hAnsi="Times New Roman"/>
          <w:sz w:val="24"/>
          <w:szCs w:val="24"/>
        </w:rPr>
        <w:t>-</w:t>
      </w:r>
      <w:r w:rsidR="0088739A" w:rsidRPr="00581251">
        <w:rPr>
          <w:rFonts w:ascii="Times New Roman" w:hAnsi="Times New Roman"/>
          <w:sz w:val="24"/>
          <w:szCs w:val="24"/>
        </w:rPr>
        <w:t xml:space="preserve">sectional </w:t>
      </w:r>
      <w:r w:rsidR="001C07DB" w:rsidRPr="00581251">
        <w:rPr>
          <w:rFonts w:ascii="Times New Roman" w:hAnsi="Times New Roman"/>
          <w:sz w:val="24"/>
          <w:szCs w:val="24"/>
        </w:rPr>
        <w:t xml:space="preserve">area </w:t>
      </w:r>
      <w:r w:rsidR="008A6CDA" w:rsidRPr="00581251">
        <w:rPr>
          <w:rFonts w:ascii="Times New Roman" w:hAnsi="Times New Roman"/>
          <w:sz w:val="24"/>
          <w:szCs w:val="24"/>
        </w:rPr>
        <w:t>is about</w:t>
      </w:r>
      <w:r w:rsidR="001C07DB" w:rsidRPr="00581251">
        <w:rPr>
          <w:rFonts w:ascii="Times New Roman" w:hAnsi="Times New Roman"/>
          <w:sz w:val="24"/>
          <w:szCs w:val="24"/>
        </w:rPr>
        <w:t xml:space="preserve"> 20 % of </w:t>
      </w:r>
      <w:r w:rsidR="00827DDF" w:rsidRPr="00581251">
        <w:rPr>
          <w:rFonts w:ascii="Times New Roman" w:hAnsi="Times New Roman"/>
          <w:sz w:val="24"/>
          <w:szCs w:val="24"/>
        </w:rPr>
        <w:t xml:space="preserve">the </w:t>
      </w:r>
      <w:r w:rsidR="001C07DB" w:rsidRPr="00581251">
        <w:rPr>
          <w:rFonts w:ascii="Times New Roman" w:hAnsi="Times New Roman"/>
          <w:sz w:val="24"/>
          <w:szCs w:val="24"/>
        </w:rPr>
        <w:t xml:space="preserve">total </w:t>
      </w:r>
      <w:r w:rsidR="0088739A" w:rsidRPr="00581251">
        <w:rPr>
          <w:rFonts w:ascii="Times New Roman" w:hAnsi="Times New Roman"/>
          <w:sz w:val="24"/>
          <w:szCs w:val="24"/>
        </w:rPr>
        <w:t>cross</w:t>
      </w:r>
      <w:r w:rsidR="008A6CDA" w:rsidRPr="00581251">
        <w:rPr>
          <w:rFonts w:ascii="Times New Roman" w:hAnsi="Times New Roman"/>
          <w:sz w:val="24"/>
          <w:szCs w:val="24"/>
        </w:rPr>
        <w:t>-</w:t>
      </w:r>
      <w:r w:rsidR="0088739A" w:rsidRPr="00581251">
        <w:rPr>
          <w:rFonts w:ascii="Times New Roman" w:hAnsi="Times New Roman"/>
          <w:sz w:val="24"/>
          <w:szCs w:val="24"/>
        </w:rPr>
        <w:t xml:space="preserve">sectional </w:t>
      </w:r>
      <w:r w:rsidR="001C07DB" w:rsidRPr="00581251">
        <w:rPr>
          <w:rFonts w:ascii="Times New Roman" w:hAnsi="Times New Roman"/>
          <w:sz w:val="24"/>
          <w:szCs w:val="24"/>
        </w:rPr>
        <w:t xml:space="preserve">area </w:t>
      </w:r>
      <w:r w:rsidR="00B015EB" w:rsidRPr="00581251">
        <w:rPr>
          <w:rFonts w:ascii="Times New Roman" w:hAnsi="Times New Roman"/>
          <w:sz w:val="24"/>
          <w:szCs w:val="24"/>
        </w:rPr>
        <w:t xml:space="preserve">average. This </w:t>
      </w:r>
      <w:r w:rsidR="00A473BB" w:rsidRPr="00581251">
        <w:rPr>
          <w:rFonts w:ascii="Times New Roman" w:hAnsi="Times New Roman"/>
          <w:sz w:val="24"/>
          <w:szCs w:val="24"/>
        </w:rPr>
        <w:t xml:space="preserve">made </w:t>
      </w:r>
      <w:r w:rsidR="005A5ADD" w:rsidRPr="00581251">
        <w:rPr>
          <w:rFonts w:ascii="Times New Roman" w:hAnsi="Times New Roman"/>
          <w:sz w:val="24"/>
          <w:szCs w:val="24"/>
        </w:rPr>
        <w:t xml:space="preserve">it </w:t>
      </w:r>
      <w:r w:rsidR="00A473BB" w:rsidRPr="00581251">
        <w:rPr>
          <w:rFonts w:ascii="Times New Roman" w:hAnsi="Times New Roman"/>
          <w:sz w:val="24"/>
          <w:szCs w:val="24"/>
        </w:rPr>
        <w:t xml:space="preserve">possible </w:t>
      </w:r>
      <w:r w:rsidR="00B015EB" w:rsidRPr="00581251">
        <w:rPr>
          <w:rFonts w:ascii="Times New Roman" w:hAnsi="Times New Roman"/>
          <w:sz w:val="24"/>
          <w:szCs w:val="24"/>
        </w:rPr>
        <w:t xml:space="preserve">to calculate the </w:t>
      </w:r>
      <w:r w:rsidR="003600DE" w:rsidRPr="00581251">
        <w:rPr>
          <w:rFonts w:ascii="Times New Roman" w:hAnsi="Times New Roman"/>
          <w:sz w:val="24"/>
          <w:szCs w:val="24"/>
        </w:rPr>
        <w:t xml:space="preserve">floc </w:t>
      </w:r>
      <w:r w:rsidR="006351CF" w:rsidRPr="00581251">
        <w:rPr>
          <w:rFonts w:ascii="Times New Roman" w:hAnsi="Times New Roman"/>
          <w:sz w:val="24"/>
          <w:szCs w:val="24"/>
        </w:rPr>
        <w:t xml:space="preserve">effective </w:t>
      </w:r>
      <w:r w:rsidR="00B0696D" w:rsidRPr="00581251">
        <w:rPr>
          <w:rFonts w:ascii="Times New Roman" w:hAnsi="Times New Roman"/>
          <w:sz w:val="24"/>
          <w:szCs w:val="24"/>
        </w:rPr>
        <w:t xml:space="preserve">bulk </w:t>
      </w:r>
      <w:r w:rsidR="009B5711" w:rsidRPr="00581251">
        <w:rPr>
          <w:rFonts w:ascii="Times New Roman" w:hAnsi="Times New Roman"/>
          <w:sz w:val="24"/>
          <w:szCs w:val="24"/>
        </w:rPr>
        <w:t>density (</w:t>
      </w:r>
      <w:r w:rsidR="009B5711" w:rsidRPr="00581251">
        <w:rPr>
          <w:rFonts w:ascii="Symbol" w:hAnsi="Symbol"/>
          <w:i/>
          <w:sz w:val="24"/>
          <w:szCs w:val="24"/>
        </w:rPr>
        <w:t></w:t>
      </w:r>
      <w:r w:rsidR="003600DE" w:rsidRPr="00581251">
        <w:rPr>
          <w:rFonts w:ascii="Times New Roman" w:hAnsi="Times New Roman"/>
          <w:i/>
          <w:sz w:val="24"/>
          <w:szCs w:val="24"/>
          <w:vertAlign w:val="subscript"/>
        </w:rPr>
        <w:t>f</w:t>
      </w:r>
      <w:r w:rsidR="009B5711" w:rsidRPr="00581251">
        <w:rPr>
          <w:rFonts w:ascii="Times New Roman" w:hAnsi="Times New Roman"/>
          <w:sz w:val="24"/>
          <w:szCs w:val="24"/>
        </w:rPr>
        <w:t>) of 1</w:t>
      </w:r>
      <w:r w:rsidR="0074147E" w:rsidRPr="00581251">
        <w:rPr>
          <w:rFonts w:ascii="Times New Roman" w:hAnsi="Times New Roman"/>
          <w:sz w:val="24"/>
          <w:szCs w:val="24"/>
        </w:rPr>
        <w:t>,</w:t>
      </w:r>
      <w:r w:rsidR="009B5711" w:rsidRPr="00581251">
        <w:rPr>
          <w:rFonts w:ascii="Times New Roman" w:hAnsi="Times New Roman"/>
          <w:sz w:val="24"/>
          <w:szCs w:val="24"/>
        </w:rPr>
        <w:t>300 kg·m</w:t>
      </w:r>
      <w:r w:rsidR="009B5711" w:rsidRPr="00581251">
        <w:rPr>
          <w:rFonts w:ascii="Times New Roman" w:hAnsi="Times New Roman"/>
          <w:sz w:val="24"/>
          <w:szCs w:val="24"/>
          <w:vertAlign w:val="superscript"/>
        </w:rPr>
        <w:t>-3</w:t>
      </w:r>
      <w:r w:rsidR="009E0999" w:rsidRPr="00581251">
        <w:rPr>
          <w:rFonts w:ascii="Times New Roman" w:hAnsi="Times New Roman"/>
          <w:sz w:val="24"/>
          <w:szCs w:val="24"/>
        </w:rPr>
        <w:t xml:space="preserve">, </w:t>
      </w:r>
      <w:r w:rsidR="00B015EB" w:rsidRPr="00581251">
        <w:rPr>
          <w:rFonts w:ascii="Times New Roman" w:hAnsi="Times New Roman"/>
          <w:sz w:val="24"/>
          <w:szCs w:val="24"/>
        </w:rPr>
        <w:t xml:space="preserve">based on </w:t>
      </w:r>
      <w:r w:rsidR="00A473BB" w:rsidRPr="00581251">
        <w:rPr>
          <w:rFonts w:ascii="Times New Roman" w:hAnsi="Times New Roman"/>
          <w:sz w:val="24"/>
          <w:szCs w:val="24"/>
        </w:rPr>
        <w:t>relative quantities</w:t>
      </w:r>
      <w:r w:rsidR="00D94F05" w:rsidRPr="00581251">
        <w:rPr>
          <w:rFonts w:ascii="Times New Roman" w:hAnsi="Times New Roman"/>
          <w:sz w:val="24"/>
          <w:szCs w:val="24"/>
        </w:rPr>
        <w:t xml:space="preserve"> of </w:t>
      </w:r>
      <w:r w:rsidR="00B015EB" w:rsidRPr="00581251">
        <w:rPr>
          <w:rFonts w:ascii="Times New Roman" w:hAnsi="Times New Roman"/>
          <w:sz w:val="24"/>
          <w:szCs w:val="24"/>
        </w:rPr>
        <w:t xml:space="preserve">Alum and kaolin within flocs. This </w:t>
      </w:r>
      <w:r w:rsidR="008A6CDA" w:rsidRPr="00581251">
        <w:rPr>
          <w:rFonts w:ascii="Times New Roman" w:hAnsi="Times New Roman"/>
          <w:sz w:val="24"/>
          <w:szCs w:val="24"/>
        </w:rPr>
        <w:t>fi</w:t>
      </w:r>
      <w:r w:rsidR="00C85EE3" w:rsidRPr="00581251">
        <w:rPr>
          <w:rFonts w:ascii="Times New Roman" w:hAnsi="Times New Roman"/>
          <w:sz w:val="24"/>
          <w:szCs w:val="24"/>
        </w:rPr>
        <w:t>n</w:t>
      </w:r>
      <w:r w:rsidR="008A6CDA" w:rsidRPr="00581251">
        <w:rPr>
          <w:rFonts w:ascii="Times New Roman" w:hAnsi="Times New Roman"/>
          <w:sz w:val="24"/>
          <w:szCs w:val="24"/>
        </w:rPr>
        <w:t xml:space="preserve">ding </w:t>
      </w:r>
      <w:r w:rsidR="00A7334F" w:rsidRPr="00581251">
        <w:rPr>
          <w:rFonts w:ascii="Times New Roman" w:hAnsi="Times New Roman"/>
          <w:sz w:val="24"/>
          <w:szCs w:val="24"/>
        </w:rPr>
        <w:t xml:space="preserve">is </w:t>
      </w:r>
      <w:r w:rsidR="00E7084E" w:rsidRPr="00581251">
        <w:rPr>
          <w:rFonts w:ascii="Times New Roman" w:hAnsi="Times New Roman"/>
          <w:sz w:val="24"/>
          <w:szCs w:val="24"/>
        </w:rPr>
        <w:t xml:space="preserve">in agreement with </w:t>
      </w:r>
      <w:r w:rsidR="00827DDF" w:rsidRPr="00581251">
        <w:rPr>
          <w:rFonts w:ascii="Times New Roman" w:hAnsi="Times New Roman"/>
          <w:sz w:val="24"/>
          <w:szCs w:val="24"/>
        </w:rPr>
        <w:t xml:space="preserve">the </w:t>
      </w:r>
      <w:r w:rsidR="009E0999" w:rsidRPr="00581251">
        <w:rPr>
          <w:rFonts w:ascii="Times New Roman" w:hAnsi="Times New Roman"/>
          <w:sz w:val="24"/>
          <w:szCs w:val="24"/>
        </w:rPr>
        <w:t xml:space="preserve">results </w:t>
      </w:r>
      <w:r w:rsidR="00827DDF" w:rsidRPr="00581251">
        <w:rPr>
          <w:rFonts w:ascii="Times New Roman" w:hAnsi="Times New Roman"/>
          <w:sz w:val="24"/>
          <w:szCs w:val="24"/>
        </w:rPr>
        <w:t xml:space="preserve">reported </w:t>
      </w:r>
      <w:r w:rsidR="009E0999" w:rsidRPr="00581251">
        <w:rPr>
          <w:rFonts w:ascii="Times New Roman" w:hAnsi="Times New Roman"/>
          <w:sz w:val="24"/>
          <w:szCs w:val="24"/>
        </w:rPr>
        <w:t>by Tambo and Watanabe (1979).</w:t>
      </w:r>
      <w:r w:rsidR="009B5711" w:rsidRPr="00581251">
        <w:rPr>
          <w:rFonts w:ascii="Times New Roman" w:hAnsi="Times New Roman"/>
          <w:sz w:val="24"/>
          <w:szCs w:val="24"/>
        </w:rPr>
        <w:t xml:space="preserve"> </w:t>
      </w:r>
      <w:r w:rsidR="00946FEE" w:rsidRPr="00581251">
        <w:rPr>
          <w:rFonts w:ascii="Times New Roman" w:eastAsiaTheme="minorEastAsia" w:hAnsi="Times New Roman"/>
          <w:sz w:val="24"/>
          <w:szCs w:val="24"/>
        </w:rPr>
        <w:t xml:space="preserve"> </w:t>
      </w:r>
    </w:p>
    <w:p w14:paraId="496CC8BB" w14:textId="77777777" w:rsidR="0014018C" w:rsidRPr="00581251" w:rsidRDefault="007A1101" w:rsidP="00B76512">
      <w:pPr>
        <w:spacing w:after="0" w:line="480" w:lineRule="auto"/>
        <w:jc w:val="center"/>
        <w:rPr>
          <w:rFonts w:ascii="Times New Roman" w:hAnsi="Times New Roman"/>
          <w:sz w:val="24"/>
          <w:szCs w:val="24"/>
        </w:rPr>
      </w:pPr>
      <w:r w:rsidRPr="00581251">
        <w:rPr>
          <w:noProof/>
          <w:lang w:eastAsia="en-GB"/>
        </w:rPr>
        <w:drawing>
          <wp:inline distT="0" distB="0" distL="0" distR="0" wp14:anchorId="0CE10062" wp14:editId="71B6B8FB">
            <wp:extent cx="4686300" cy="1547366"/>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8393"/>
                    <a:stretch/>
                  </pic:blipFill>
                  <pic:spPr bwMode="auto">
                    <a:xfrm>
                      <a:off x="0" y="0"/>
                      <a:ext cx="4731334" cy="1562236"/>
                    </a:xfrm>
                    <a:prstGeom prst="rect">
                      <a:avLst/>
                    </a:prstGeom>
                    <a:noFill/>
                    <a:ln>
                      <a:noFill/>
                    </a:ln>
                    <a:extLst>
                      <a:ext uri="{53640926-AAD7-44D8-BBD7-CCE9431645EC}">
                        <a14:shadowObscured xmlns:a14="http://schemas.microsoft.com/office/drawing/2010/main"/>
                      </a:ext>
                    </a:extLst>
                  </pic:spPr>
                </pic:pic>
              </a:graphicData>
            </a:graphic>
          </wp:inline>
        </w:drawing>
      </w:r>
    </w:p>
    <w:p w14:paraId="449AE009" w14:textId="71BCD086" w:rsidR="0014018C" w:rsidRPr="00581251" w:rsidRDefault="0014018C" w:rsidP="00B76512">
      <w:pPr>
        <w:spacing w:after="0" w:line="480" w:lineRule="auto"/>
        <w:ind w:firstLine="708"/>
        <w:rPr>
          <w:rFonts w:ascii="Times New Roman" w:hAnsi="Times New Roman"/>
          <w:sz w:val="24"/>
          <w:szCs w:val="24"/>
        </w:rPr>
      </w:pPr>
      <w:r w:rsidRPr="00581251">
        <w:rPr>
          <w:rFonts w:ascii="Times New Roman" w:hAnsi="Times New Roman"/>
          <w:b/>
          <w:sz w:val="24"/>
          <w:szCs w:val="24"/>
        </w:rPr>
        <w:t>(a)</w:t>
      </w:r>
    </w:p>
    <w:p w14:paraId="641FC207" w14:textId="6D5D8573" w:rsidR="00B82989" w:rsidRPr="00581251" w:rsidRDefault="00B82989" w:rsidP="00B76512">
      <w:pPr>
        <w:spacing w:after="0" w:line="480" w:lineRule="auto"/>
        <w:jc w:val="center"/>
        <w:rPr>
          <w:rFonts w:ascii="Times New Roman" w:hAnsi="Times New Roman"/>
          <w:sz w:val="24"/>
          <w:szCs w:val="24"/>
        </w:rPr>
      </w:pPr>
      <w:r w:rsidRPr="00581251">
        <w:rPr>
          <w:rFonts w:ascii="Times New Roman" w:hAnsi="Times New Roman"/>
          <w:noProof/>
          <w:sz w:val="24"/>
          <w:szCs w:val="24"/>
          <w:lang w:eastAsia="en-GB"/>
        </w:rPr>
        <w:drawing>
          <wp:inline distT="0" distB="0" distL="0" distR="0" wp14:anchorId="10C6F750" wp14:editId="33433A77">
            <wp:extent cx="2461260" cy="236640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21 at 18.20.19.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8825" cy="2402520"/>
                    </a:xfrm>
                    <a:prstGeom prst="rect">
                      <a:avLst/>
                    </a:prstGeom>
                  </pic:spPr>
                </pic:pic>
              </a:graphicData>
            </a:graphic>
          </wp:inline>
        </w:drawing>
      </w:r>
    </w:p>
    <w:p w14:paraId="51C0B576" w14:textId="6054E32B" w:rsidR="001C07DB" w:rsidRPr="00581251" w:rsidRDefault="001C07DB" w:rsidP="00B76512">
      <w:pPr>
        <w:spacing w:after="0" w:line="480" w:lineRule="auto"/>
        <w:rPr>
          <w:rFonts w:ascii="Times New Roman" w:hAnsi="Times New Roman"/>
          <w:b/>
          <w:sz w:val="24"/>
          <w:szCs w:val="24"/>
        </w:rPr>
      </w:pPr>
      <w:r w:rsidRPr="00581251">
        <w:rPr>
          <w:rFonts w:ascii="Times New Roman" w:hAnsi="Times New Roman"/>
          <w:b/>
          <w:sz w:val="24"/>
          <w:szCs w:val="24"/>
        </w:rPr>
        <w:tab/>
        <w:t>b)</w:t>
      </w:r>
    </w:p>
    <w:p w14:paraId="726D091B" w14:textId="259526DD" w:rsidR="00263774" w:rsidRPr="00581251" w:rsidRDefault="00263774" w:rsidP="00B76512">
      <w:pPr>
        <w:spacing w:after="0" w:line="480" w:lineRule="auto"/>
        <w:rPr>
          <w:rFonts w:ascii="Times New Roman" w:hAnsi="Times New Roman"/>
          <w:sz w:val="24"/>
          <w:szCs w:val="24"/>
        </w:rPr>
      </w:pPr>
      <w:r w:rsidRPr="00581251">
        <w:rPr>
          <w:rFonts w:ascii="Times New Roman" w:hAnsi="Times New Roman"/>
          <w:sz w:val="24"/>
          <w:szCs w:val="24"/>
        </w:rPr>
        <w:t xml:space="preserve">Figure 2 </w:t>
      </w:r>
      <w:r w:rsidR="00E7084E" w:rsidRPr="00581251">
        <w:rPr>
          <w:rFonts w:ascii="Times New Roman" w:hAnsi="Times New Roman"/>
          <w:sz w:val="24"/>
          <w:szCs w:val="24"/>
        </w:rPr>
        <w:t>–</w:t>
      </w:r>
      <w:r w:rsidRPr="00581251">
        <w:rPr>
          <w:rFonts w:ascii="Times New Roman" w:hAnsi="Times New Roman"/>
          <w:sz w:val="24"/>
          <w:szCs w:val="24"/>
        </w:rPr>
        <w:t xml:space="preserve"> </w:t>
      </w:r>
      <w:r w:rsidR="00E7084E" w:rsidRPr="00581251">
        <w:rPr>
          <w:rFonts w:ascii="Times New Roman" w:hAnsi="Times New Roman"/>
          <w:sz w:val="24"/>
          <w:szCs w:val="24"/>
        </w:rPr>
        <w:t xml:space="preserve">(a) </w:t>
      </w:r>
      <w:r w:rsidR="00DC4868" w:rsidRPr="00581251">
        <w:rPr>
          <w:rFonts w:ascii="Times New Roman" w:hAnsi="Times New Roman"/>
          <w:sz w:val="24"/>
          <w:szCs w:val="24"/>
        </w:rPr>
        <w:t>V</w:t>
      </w:r>
      <w:r w:rsidRPr="00581251">
        <w:rPr>
          <w:rFonts w:ascii="Times New Roman" w:hAnsi="Times New Roman"/>
          <w:sz w:val="24"/>
          <w:szCs w:val="24"/>
        </w:rPr>
        <w:t xml:space="preserve">olume frequency distribution for </w:t>
      </w:r>
      <w:r w:rsidR="00A02FC4" w:rsidRPr="00581251">
        <w:rPr>
          <w:rFonts w:ascii="Times New Roman" w:hAnsi="Times New Roman"/>
          <w:sz w:val="24"/>
          <w:szCs w:val="24"/>
        </w:rPr>
        <w:t xml:space="preserve">dry </w:t>
      </w:r>
      <w:r w:rsidRPr="00581251">
        <w:rPr>
          <w:rFonts w:ascii="Times New Roman" w:hAnsi="Times New Roman"/>
          <w:sz w:val="24"/>
          <w:szCs w:val="24"/>
        </w:rPr>
        <w:t xml:space="preserve">kaolin </w:t>
      </w:r>
      <w:r w:rsidR="00A02FC4" w:rsidRPr="00581251">
        <w:rPr>
          <w:rFonts w:ascii="Times New Roman" w:hAnsi="Times New Roman"/>
          <w:sz w:val="24"/>
          <w:szCs w:val="24"/>
        </w:rPr>
        <w:t xml:space="preserve">powder </w:t>
      </w:r>
      <w:r w:rsidRPr="00581251">
        <w:rPr>
          <w:rFonts w:ascii="Times New Roman" w:hAnsi="Times New Roman"/>
          <w:sz w:val="24"/>
          <w:szCs w:val="24"/>
        </w:rPr>
        <w:t xml:space="preserve">used as primary </w:t>
      </w:r>
      <w:r w:rsidR="00946FEE" w:rsidRPr="00581251">
        <w:rPr>
          <w:rFonts w:ascii="Times New Roman" w:hAnsi="Times New Roman"/>
          <w:sz w:val="24"/>
          <w:szCs w:val="24"/>
        </w:rPr>
        <w:t>particles</w:t>
      </w:r>
      <w:r w:rsidRPr="00581251">
        <w:rPr>
          <w:rFonts w:ascii="Times New Roman" w:hAnsi="Times New Roman"/>
          <w:sz w:val="24"/>
          <w:szCs w:val="24"/>
        </w:rPr>
        <w:t xml:space="preserve"> in the tests. </w:t>
      </w:r>
      <w:r w:rsidR="00547546" w:rsidRPr="00581251">
        <w:rPr>
          <w:rFonts w:ascii="Times New Roman" w:hAnsi="Times New Roman"/>
          <w:sz w:val="24"/>
          <w:szCs w:val="24"/>
        </w:rPr>
        <w:t xml:space="preserve">The image in the right hand side </w:t>
      </w:r>
      <w:r w:rsidR="00E7084E" w:rsidRPr="00581251">
        <w:rPr>
          <w:rFonts w:ascii="Times New Roman" w:hAnsi="Times New Roman"/>
          <w:sz w:val="24"/>
          <w:szCs w:val="24"/>
        </w:rPr>
        <w:t xml:space="preserve">of (a) </w:t>
      </w:r>
      <w:r w:rsidR="00DC4868" w:rsidRPr="00581251">
        <w:rPr>
          <w:rFonts w:ascii="Times New Roman" w:hAnsi="Times New Roman"/>
          <w:sz w:val="24"/>
          <w:szCs w:val="24"/>
        </w:rPr>
        <w:t xml:space="preserve">refers to </w:t>
      </w:r>
      <w:r w:rsidR="0010405B" w:rsidRPr="00581251">
        <w:rPr>
          <w:rFonts w:ascii="Times New Roman" w:hAnsi="Times New Roman"/>
          <w:sz w:val="24"/>
          <w:szCs w:val="24"/>
        </w:rPr>
        <w:t>(</w:t>
      </w:r>
      <w:r w:rsidR="007239E6" w:rsidRPr="00581251">
        <w:rPr>
          <w:rFonts w:ascii="Times New Roman" w:hAnsi="Times New Roman"/>
          <w:sz w:val="24"/>
          <w:szCs w:val="24"/>
        </w:rPr>
        <w:t>SEM</w:t>
      </w:r>
      <w:r w:rsidR="0010405B" w:rsidRPr="00581251">
        <w:rPr>
          <w:rFonts w:ascii="Times New Roman" w:hAnsi="Times New Roman"/>
          <w:sz w:val="24"/>
          <w:szCs w:val="24"/>
        </w:rPr>
        <w:t>) taken as sample from kaolin, as dry material.</w:t>
      </w:r>
      <w:r w:rsidR="00E7084E" w:rsidRPr="00581251">
        <w:rPr>
          <w:rFonts w:ascii="Times New Roman" w:hAnsi="Times New Roman"/>
          <w:sz w:val="24"/>
          <w:szCs w:val="24"/>
        </w:rPr>
        <w:t xml:space="preserve"> (b) Example of aggregate formed by kaolin and alum.</w:t>
      </w:r>
      <w:r w:rsidR="007D325F" w:rsidRPr="00581251">
        <w:rPr>
          <w:rFonts w:ascii="Times New Roman" w:hAnsi="Times New Roman"/>
          <w:sz w:val="24"/>
          <w:szCs w:val="24"/>
        </w:rPr>
        <w:t xml:space="preserve"> Background shows original </w:t>
      </w:r>
      <w:r w:rsidR="007D325F" w:rsidRPr="00581251">
        <w:rPr>
          <w:rFonts w:ascii="Times New Roman" w:hAnsi="Times New Roman"/>
          <w:sz w:val="24"/>
          <w:szCs w:val="24"/>
        </w:rPr>
        <w:lastRenderedPageBreak/>
        <w:t>image and front image shows kaolin highlighted in yellow within aggregate structure</w:t>
      </w:r>
      <w:r w:rsidR="000C0DFF" w:rsidRPr="00581251">
        <w:rPr>
          <w:rFonts w:ascii="Times New Roman" w:hAnsi="Times New Roman"/>
          <w:sz w:val="24"/>
          <w:szCs w:val="24"/>
        </w:rPr>
        <w:t xml:space="preserve"> of Alum in red</w:t>
      </w:r>
      <w:r w:rsidR="007D325F" w:rsidRPr="00581251">
        <w:rPr>
          <w:rFonts w:ascii="Times New Roman" w:hAnsi="Times New Roman"/>
          <w:sz w:val="24"/>
          <w:szCs w:val="24"/>
        </w:rPr>
        <w:t>.</w:t>
      </w:r>
    </w:p>
    <w:p w14:paraId="4002412C" w14:textId="77777777" w:rsidR="00C85EE3" w:rsidRPr="00581251" w:rsidRDefault="00C85EE3" w:rsidP="00C85EE3">
      <w:pPr>
        <w:spacing w:after="0" w:line="480" w:lineRule="auto"/>
        <w:rPr>
          <w:rFonts w:ascii="Times New Roman" w:hAnsi="Times New Roman"/>
          <w:sz w:val="24"/>
          <w:szCs w:val="24"/>
        </w:rPr>
      </w:pPr>
    </w:p>
    <w:p w14:paraId="7669675F" w14:textId="0C42738B" w:rsidR="00C85EE3" w:rsidRPr="00581251" w:rsidRDefault="00C85EE3" w:rsidP="00C85EE3">
      <w:pPr>
        <w:spacing w:after="0" w:line="480" w:lineRule="auto"/>
        <w:rPr>
          <w:rFonts w:ascii="Times New Roman" w:hAnsi="Times New Roman"/>
          <w:sz w:val="24"/>
          <w:szCs w:val="24"/>
        </w:rPr>
      </w:pPr>
      <w:r w:rsidRPr="00581251">
        <w:rPr>
          <w:rFonts w:ascii="Times New Roman" w:hAnsi="Times New Roman"/>
          <w:sz w:val="24"/>
          <w:szCs w:val="24"/>
        </w:rPr>
        <w:t xml:space="preserve">Figure 3-a shows an example of one of the images used to characterize the aggregate, 5 minutes after flocculation had finished, i.e. during sedimentation. It is clear that the morphology of the aggregate formed after flocculation cannot be explained by Euclidean geometry and by assumption of impermeable sphere. Furthermore, the asymmetrical shape of aggregates can also be observed. The shape and the existence of voids inside the floc may alter the effective density of the aggregate, influencing the terminal velocity of the floc. Figure 3-b shows an example of one of the 118 tracked Al-kaolin aggregates monitored during sedimentation. </w:t>
      </w:r>
    </w:p>
    <w:p w14:paraId="2AF451D1" w14:textId="77777777" w:rsidR="00C85EE3" w:rsidRPr="00581251" w:rsidRDefault="00C85EE3" w:rsidP="00B76512">
      <w:pPr>
        <w:spacing w:after="0" w:line="480" w:lineRule="auto"/>
        <w:rPr>
          <w:rFonts w:ascii="Times New Roman" w:hAnsi="Times New Roman"/>
          <w:sz w:val="24"/>
          <w:szCs w:val="24"/>
        </w:rPr>
      </w:pPr>
    </w:p>
    <w:p w14:paraId="045C27E1" w14:textId="09A8C759" w:rsidR="001C0781" w:rsidRPr="00581251" w:rsidRDefault="001C0781" w:rsidP="00B76512">
      <w:pPr>
        <w:spacing w:after="0" w:line="480" w:lineRule="auto"/>
        <w:rPr>
          <w:rFonts w:ascii="Times New Roman" w:hAnsi="Times New Roman"/>
          <w:sz w:val="24"/>
          <w:szCs w:val="24"/>
        </w:rPr>
      </w:pPr>
      <w:r w:rsidRPr="00581251">
        <w:rPr>
          <w:rFonts w:ascii="Times New Roman" w:hAnsi="Times New Roman"/>
          <w:sz w:val="24"/>
          <w:szCs w:val="24"/>
        </w:rPr>
        <w:t>Figure 4 shows the value of two and three-dimensional fractal dimension</w:t>
      </w:r>
      <w:r w:rsidR="00993C56" w:rsidRPr="00581251">
        <w:rPr>
          <w:rFonts w:ascii="Times New Roman" w:hAnsi="Times New Roman"/>
          <w:sz w:val="24"/>
          <w:szCs w:val="24"/>
        </w:rPr>
        <w:t>s</w:t>
      </w:r>
      <w:r w:rsidRPr="00581251">
        <w:rPr>
          <w:rFonts w:ascii="Times New Roman" w:hAnsi="Times New Roman"/>
          <w:sz w:val="24"/>
          <w:szCs w:val="24"/>
        </w:rPr>
        <w:t xml:space="preserve"> for the entire population of aggregates </w:t>
      </w:r>
      <w:r w:rsidR="00827DDF" w:rsidRPr="00581251">
        <w:rPr>
          <w:rFonts w:ascii="Times New Roman" w:hAnsi="Times New Roman"/>
          <w:sz w:val="24"/>
          <w:szCs w:val="24"/>
        </w:rPr>
        <w:t>in the</w:t>
      </w:r>
      <w:r w:rsidRPr="00581251">
        <w:rPr>
          <w:rFonts w:ascii="Times New Roman" w:hAnsi="Times New Roman"/>
          <w:sz w:val="24"/>
          <w:szCs w:val="24"/>
        </w:rPr>
        <w:t xml:space="preserve"> experimental data, according to Equations </w:t>
      </w:r>
      <w:r w:rsidR="00EE3240" w:rsidRPr="00581251">
        <w:rPr>
          <w:rFonts w:ascii="Times New Roman" w:hAnsi="Times New Roman"/>
          <w:sz w:val="24"/>
          <w:szCs w:val="24"/>
        </w:rPr>
        <w:t>2</w:t>
      </w:r>
      <w:r w:rsidRPr="00581251">
        <w:rPr>
          <w:rFonts w:ascii="Times New Roman" w:hAnsi="Times New Roman"/>
          <w:sz w:val="24"/>
          <w:szCs w:val="24"/>
        </w:rPr>
        <w:t xml:space="preserve"> and </w:t>
      </w:r>
      <w:r w:rsidR="00EE3240" w:rsidRPr="00581251">
        <w:rPr>
          <w:rFonts w:ascii="Times New Roman" w:hAnsi="Times New Roman"/>
          <w:sz w:val="24"/>
          <w:szCs w:val="24"/>
        </w:rPr>
        <w:t>3</w:t>
      </w:r>
      <w:r w:rsidRPr="00581251">
        <w:rPr>
          <w:rFonts w:ascii="Times New Roman" w:hAnsi="Times New Roman"/>
          <w:sz w:val="24"/>
          <w:szCs w:val="24"/>
        </w:rPr>
        <w:t>. The slope</w:t>
      </w:r>
      <w:r w:rsidR="00993C56" w:rsidRPr="00581251">
        <w:rPr>
          <w:rFonts w:ascii="Times New Roman" w:hAnsi="Times New Roman"/>
          <w:sz w:val="24"/>
          <w:szCs w:val="24"/>
        </w:rPr>
        <w:t>s</w:t>
      </w:r>
      <w:r w:rsidRPr="00581251">
        <w:rPr>
          <w:rFonts w:ascii="Times New Roman" w:hAnsi="Times New Roman"/>
          <w:sz w:val="24"/>
          <w:szCs w:val="24"/>
        </w:rPr>
        <w:t xml:space="preserve"> of the fit</w:t>
      </w:r>
      <w:r w:rsidR="00993C56" w:rsidRPr="00581251">
        <w:rPr>
          <w:rFonts w:ascii="Times New Roman" w:hAnsi="Times New Roman"/>
          <w:sz w:val="24"/>
          <w:szCs w:val="24"/>
        </w:rPr>
        <w:t>ted</w:t>
      </w:r>
      <w:r w:rsidRPr="00581251">
        <w:rPr>
          <w:rFonts w:ascii="Times New Roman" w:hAnsi="Times New Roman"/>
          <w:sz w:val="24"/>
          <w:szCs w:val="24"/>
        </w:rPr>
        <w:t xml:space="preserve"> </w:t>
      </w:r>
      <w:r w:rsidR="00651349" w:rsidRPr="00581251">
        <w:rPr>
          <w:rFonts w:ascii="Times New Roman" w:hAnsi="Times New Roman"/>
          <w:sz w:val="24"/>
          <w:szCs w:val="24"/>
        </w:rPr>
        <w:t>trend lines, i.e.</w:t>
      </w:r>
      <w:r w:rsidR="00651349" w:rsidRPr="00581251">
        <w:rPr>
          <w:rStyle w:val="CommentReference"/>
        </w:rPr>
        <w:t xml:space="preserve"> </w:t>
      </w:r>
      <w:r w:rsidRPr="00581251">
        <w:rPr>
          <w:rFonts w:ascii="Times New Roman" w:hAnsi="Times New Roman"/>
          <w:sz w:val="24"/>
          <w:szCs w:val="24"/>
        </w:rPr>
        <w:t>2.35 and 1.50</w:t>
      </w:r>
      <w:r w:rsidR="00651349" w:rsidRPr="00581251">
        <w:rPr>
          <w:rFonts w:ascii="Times New Roman" w:hAnsi="Times New Roman"/>
          <w:sz w:val="24"/>
          <w:szCs w:val="24"/>
        </w:rPr>
        <w:t>,</w:t>
      </w:r>
      <w:r w:rsidRPr="00581251">
        <w:rPr>
          <w:rFonts w:ascii="Times New Roman" w:hAnsi="Times New Roman"/>
          <w:sz w:val="24"/>
          <w:szCs w:val="24"/>
        </w:rPr>
        <w:t xml:space="preserve"> represent the three and two-dimensional fractal dimension for the set of aggregates, respectively, </w:t>
      </w:r>
      <w:r w:rsidR="0070483C" w:rsidRPr="00581251">
        <w:rPr>
          <w:rFonts w:ascii="Times New Roman" w:hAnsi="Times New Roman"/>
          <w:sz w:val="24"/>
          <w:szCs w:val="24"/>
        </w:rPr>
        <w:t xml:space="preserve">which is compatible with the findings of </w:t>
      </w:r>
      <w:r w:rsidRPr="00581251">
        <w:rPr>
          <w:rFonts w:ascii="Times New Roman" w:hAnsi="Times New Roman"/>
          <w:sz w:val="24"/>
          <w:szCs w:val="24"/>
        </w:rPr>
        <w:t xml:space="preserve">Chackraborti et al. (2003) and Johnson and Logan (1996). </w:t>
      </w:r>
      <w:r w:rsidR="00FC03A8" w:rsidRPr="00581251">
        <w:rPr>
          <w:rFonts w:ascii="Times New Roman" w:hAnsi="Times New Roman"/>
          <w:sz w:val="24"/>
          <w:szCs w:val="24"/>
        </w:rPr>
        <w:t xml:space="preserve">A </w:t>
      </w:r>
      <w:r w:rsidRPr="00581251">
        <w:rPr>
          <w:rFonts w:ascii="Times New Roman" w:hAnsi="Times New Roman"/>
          <w:sz w:val="24"/>
          <w:szCs w:val="24"/>
        </w:rPr>
        <w:t>structure factor of 0.74 was determined</w:t>
      </w:r>
      <w:r w:rsidR="000F05DB" w:rsidRPr="00581251">
        <w:rPr>
          <w:rFonts w:ascii="Times New Roman" w:hAnsi="Times New Roman"/>
          <w:sz w:val="24"/>
          <w:szCs w:val="24"/>
        </w:rPr>
        <w:t xml:space="preserve"> from the best fit line intercept</w:t>
      </w:r>
      <w:r w:rsidR="00F61415" w:rsidRPr="00581251">
        <w:rPr>
          <w:rFonts w:ascii="Times New Roman" w:hAnsi="Times New Roman"/>
          <w:sz w:val="24"/>
          <w:szCs w:val="24"/>
        </w:rPr>
        <w:t xml:space="preserve"> of Figure 4-b</w:t>
      </w:r>
      <w:r w:rsidRPr="00581251">
        <w:rPr>
          <w:rFonts w:ascii="Times New Roman" w:hAnsi="Times New Roman"/>
          <w:sz w:val="24"/>
          <w:szCs w:val="24"/>
        </w:rPr>
        <w:t>.</w:t>
      </w:r>
    </w:p>
    <w:p w14:paraId="6F0795FC" w14:textId="18BDACB1" w:rsidR="00D74761" w:rsidRPr="00581251" w:rsidRDefault="00342AD7" w:rsidP="00B76512">
      <w:pPr>
        <w:spacing w:after="0" w:line="480" w:lineRule="auto"/>
        <w:rPr>
          <w:rFonts w:ascii="Times New Roman" w:hAnsi="Times New Roman"/>
          <w:sz w:val="24"/>
          <w:szCs w:val="24"/>
        </w:rPr>
      </w:pPr>
      <w:r w:rsidRPr="00581251">
        <w:rPr>
          <w:rFonts w:ascii="Times New Roman" w:hAnsi="Times New Roman"/>
          <w:noProof/>
          <w:sz w:val="24"/>
          <w:szCs w:val="24"/>
          <w:lang w:eastAsia="en-GB"/>
        </w:rPr>
        <w:lastRenderedPageBreak/>
        <w:drawing>
          <wp:inline distT="0" distB="0" distL="0" distR="0" wp14:anchorId="3C91DCA1" wp14:editId="26CB895B">
            <wp:extent cx="3588327" cy="269124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a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10815" cy="2708111"/>
                    </a:xfrm>
                    <a:prstGeom prst="rect">
                      <a:avLst/>
                    </a:prstGeom>
                  </pic:spPr>
                </pic:pic>
              </a:graphicData>
            </a:graphic>
          </wp:inline>
        </w:drawing>
      </w:r>
      <w:r w:rsidR="00131CDC" w:rsidRPr="00581251">
        <w:rPr>
          <w:rFonts w:ascii="Times New Roman" w:hAnsi="Times New Roman"/>
          <w:sz w:val="24"/>
          <w:szCs w:val="24"/>
        </w:rPr>
        <w:t xml:space="preserve"> </w:t>
      </w:r>
      <w:r w:rsidR="00131CDC" w:rsidRPr="00581251">
        <w:rPr>
          <w:noProof/>
          <w:lang w:eastAsia="en-GB"/>
        </w:rPr>
        <w:drawing>
          <wp:inline distT="0" distB="0" distL="0" distR="0" wp14:anchorId="5798AA8C" wp14:editId="0278B852">
            <wp:extent cx="1184564" cy="2663796"/>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9320" cy="2696978"/>
                    </a:xfrm>
                    <a:prstGeom prst="rect">
                      <a:avLst/>
                    </a:prstGeom>
                    <a:noFill/>
                    <a:ln>
                      <a:noFill/>
                    </a:ln>
                  </pic:spPr>
                </pic:pic>
              </a:graphicData>
            </a:graphic>
          </wp:inline>
        </w:drawing>
      </w:r>
    </w:p>
    <w:p w14:paraId="3F96B03B" w14:textId="2AAECFA9" w:rsidR="00C7584F" w:rsidRPr="00581251" w:rsidRDefault="00C7584F" w:rsidP="00B76512">
      <w:pPr>
        <w:pStyle w:val="ListParagraph"/>
        <w:numPr>
          <w:ilvl w:val="0"/>
          <w:numId w:val="10"/>
        </w:numPr>
        <w:spacing w:after="0" w:line="480" w:lineRule="auto"/>
        <w:rPr>
          <w:rFonts w:ascii="Times New Roman" w:hAnsi="Times New Roman"/>
          <w:b/>
          <w:sz w:val="24"/>
          <w:szCs w:val="24"/>
        </w:rPr>
      </w:pPr>
      <w:r w:rsidRPr="00581251">
        <w:rPr>
          <w:rFonts w:ascii="Times New Roman" w:hAnsi="Times New Roman"/>
          <w:b/>
          <w:sz w:val="24"/>
          <w:szCs w:val="24"/>
        </w:rPr>
        <w:t xml:space="preserve">  </w:t>
      </w:r>
      <w:r w:rsidRPr="00581251">
        <w:rPr>
          <w:rFonts w:ascii="Times New Roman" w:hAnsi="Times New Roman"/>
          <w:b/>
          <w:sz w:val="24"/>
          <w:szCs w:val="24"/>
        </w:rPr>
        <w:tab/>
      </w:r>
      <w:r w:rsidRPr="00581251">
        <w:rPr>
          <w:rFonts w:ascii="Times New Roman" w:hAnsi="Times New Roman"/>
          <w:b/>
          <w:sz w:val="24"/>
          <w:szCs w:val="24"/>
        </w:rPr>
        <w:tab/>
      </w:r>
      <w:r w:rsidRPr="00581251">
        <w:rPr>
          <w:rFonts w:ascii="Times New Roman" w:hAnsi="Times New Roman"/>
          <w:b/>
          <w:sz w:val="24"/>
          <w:szCs w:val="24"/>
        </w:rPr>
        <w:tab/>
      </w:r>
      <w:r w:rsidRPr="00581251">
        <w:rPr>
          <w:rFonts w:ascii="Times New Roman" w:hAnsi="Times New Roman"/>
          <w:b/>
          <w:sz w:val="24"/>
          <w:szCs w:val="24"/>
        </w:rPr>
        <w:tab/>
      </w:r>
      <w:r w:rsidRPr="00581251">
        <w:rPr>
          <w:rFonts w:ascii="Times New Roman" w:hAnsi="Times New Roman"/>
          <w:b/>
          <w:sz w:val="24"/>
          <w:szCs w:val="24"/>
        </w:rPr>
        <w:tab/>
      </w:r>
      <w:r w:rsidRPr="00581251">
        <w:rPr>
          <w:rFonts w:ascii="Times New Roman" w:hAnsi="Times New Roman"/>
          <w:b/>
          <w:sz w:val="24"/>
          <w:szCs w:val="24"/>
        </w:rPr>
        <w:tab/>
        <w:t>b)</w:t>
      </w:r>
    </w:p>
    <w:p w14:paraId="1111CB0D" w14:textId="454C15F1" w:rsidR="00263774" w:rsidRPr="00581251" w:rsidRDefault="00263774" w:rsidP="00B76512">
      <w:pPr>
        <w:spacing w:after="0" w:line="480" w:lineRule="auto"/>
        <w:rPr>
          <w:rFonts w:ascii="Times New Roman" w:hAnsi="Times New Roman"/>
          <w:sz w:val="24"/>
          <w:szCs w:val="24"/>
        </w:rPr>
      </w:pPr>
      <w:r w:rsidRPr="00581251">
        <w:rPr>
          <w:rFonts w:ascii="Times New Roman" w:hAnsi="Times New Roman"/>
          <w:sz w:val="24"/>
          <w:szCs w:val="24"/>
        </w:rPr>
        <w:t xml:space="preserve">Figure 3 </w:t>
      </w:r>
      <w:r w:rsidR="00993C56" w:rsidRPr="00581251">
        <w:rPr>
          <w:rFonts w:ascii="Times New Roman" w:hAnsi="Times New Roman"/>
          <w:sz w:val="24"/>
          <w:szCs w:val="24"/>
        </w:rPr>
        <w:t>–</w:t>
      </w:r>
      <w:r w:rsidRPr="00581251">
        <w:rPr>
          <w:rFonts w:ascii="Times New Roman" w:hAnsi="Times New Roman"/>
          <w:sz w:val="24"/>
          <w:szCs w:val="24"/>
        </w:rPr>
        <w:t xml:space="preserve"> </w:t>
      </w:r>
      <w:r w:rsidR="00993C56" w:rsidRPr="00581251">
        <w:rPr>
          <w:rFonts w:ascii="Times New Roman" w:hAnsi="Times New Roman"/>
          <w:sz w:val="24"/>
          <w:szCs w:val="24"/>
        </w:rPr>
        <w:t xml:space="preserve">(a) </w:t>
      </w:r>
      <w:r w:rsidR="009819FD" w:rsidRPr="00581251">
        <w:rPr>
          <w:rFonts w:ascii="Times New Roman" w:hAnsi="Times New Roman"/>
          <w:sz w:val="24"/>
          <w:szCs w:val="24"/>
        </w:rPr>
        <w:t>An example of Al-</w:t>
      </w:r>
      <w:r w:rsidR="00A70AC0" w:rsidRPr="00581251">
        <w:rPr>
          <w:rFonts w:ascii="Times New Roman" w:hAnsi="Times New Roman"/>
          <w:sz w:val="24"/>
          <w:szCs w:val="24"/>
        </w:rPr>
        <w:t>kaolin</w:t>
      </w:r>
      <w:r w:rsidR="009819FD" w:rsidRPr="00581251">
        <w:rPr>
          <w:rFonts w:ascii="Times New Roman" w:hAnsi="Times New Roman"/>
          <w:sz w:val="24"/>
          <w:szCs w:val="24"/>
        </w:rPr>
        <w:t xml:space="preserve"> fractal aggregates </w:t>
      </w:r>
      <w:r w:rsidRPr="00581251">
        <w:rPr>
          <w:rFonts w:ascii="Times New Roman" w:hAnsi="Times New Roman"/>
          <w:sz w:val="24"/>
          <w:szCs w:val="24"/>
        </w:rPr>
        <w:t xml:space="preserve">image obtained after the flocculation </w:t>
      </w:r>
      <w:r w:rsidR="00437E56" w:rsidRPr="00581251">
        <w:rPr>
          <w:rFonts w:ascii="Times New Roman" w:hAnsi="Times New Roman"/>
          <w:sz w:val="24"/>
          <w:szCs w:val="24"/>
        </w:rPr>
        <w:t>at</w:t>
      </w:r>
      <w:r w:rsidRPr="00581251">
        <w:rPr>
          <w:rFonts w:ascii="Times New Roman" w:hAnsi="Times New Roman"/>
          <w:sz w:val="24"/>
          <w:szCs w:val="24"/>
        </w:rPr>
        <w:t xml:space="preserve"> 15</w:t>
      </w:r>
      <w:r w:rsidR="00946FEE" w:rsidRPr="00581251">
        <w:rPr>
          <w:rFonts w:ascii="Times New Roman" w:hAnsi="Times New Roman"/>
          <w:sz w:val="24"/>
          <w:szCs w:val="24"/>
        </w:rPr>
        <w:t xml:space="preserve"> </w:t>
      </w:r>
      <w:r w:rsidRPr="00581251">
        <w:rPr>
          <w:rFonts w:ascii="Times New Roman" w:hAnsi="Times New Roman"/>
          <w:sz w:val="24"/>
          <w:szCs w:val="24"/>
        </w:rPr>
        <w:t>x</w:t>
      </w:r>
      <w:r w:rsidR="00946FEE" w:rsidRPr="00581251">
        <w:rPr>
          <w:rFonts w:ascii="Times New Roman" w:hAnsi="Times New Roman"/>
          <w:sz w:val="24"/>
          <w:szCs w:val="24"/>
        </w:rPr>
        <w:t xml:space="preserve"> magnification</w:t>
      </w:r>
      <w:r w:rsidR="006D196A" w:rsidRPr="00581251">
        <w:rPr>
          <w:rFonts w:ascii="Times New Roman" w:hAnsi="Times New Roman"/>
          <w:sz w:val="24"/>
          <w:szCs w:val="24"/>
        </w:rPr>
        <w:t xml:space="preserve">; </w:t>
      </w:r>
      <w:r w:rsidR="00993C56" w:rsidRPr="00581251">
        <w:rPr>
          <w:rFonts w:ascii="Times New Roman" w:hAnsi="Times New Roman"/>
          <w:sz w:val="24"/>
          <w:szCs w:val="24"/>
        </w:rPr>
        <w:t xml:space="preserve">and (b) </w:t>
      </w:r>
      <w:r w:rsidRPr="00581251">
        <w:rPr>
          <w:rFonts w:ascii="Times New Roman" w:hAnsi="Times New Roman"/>
          <w:sz w:val="24"/>
          <w:szCs w:val="24"/>
        </w:rPr>
        <w:t>example of fractal aggregate tracking during sedimentation for frames extracted at 0, 6 and 14 s</w:t>
      </w:r>
      <w:r w:rsidR="00993C56" w:rsidRPr="00581251">
        <w:rPr>
          <w:rFonts w:ascii="Times New Roman" w:hAnsi="Times New Roman"/>
          <w:sz w:val="24"/>
          <w:szCs w:val="24"/>
        </w:rPr>
        <w:t xml:space="preserve">, </w:t>
      </w:r>
      <w:r w:rsidR="00946FEE" w:rsidRPr="00581251">
        <w:rPr>
          <w:rFonts w:ascii="Times New Roman" w:hAnsi="Times New Roman"/>
          <w:sz w:val="24"/>
          <w:szCs w:val="24"/>
        </w:rPr>
        <w:t>4 x magnification</w:t>
      </w:r>
      <w:r w:rsidRPr="00581251">
        <w:rPr>
          <w:rFonts w:ascii="Times New Roman" w:hAnsi="Times New Roman"/>
          <w:sz w:val="24"/>
          <w:szCs w:val="24"/>
        </w:rPr>
        <w:t>.</w:t>
      </w:r>
    </w:p>
    <w:p w14:paraId="72A777C7" w14:textId="06CE8292" w:rsidR="00C33F4C" w:rsidRPr="00581251" w:rsidRDefault="00811213" w:rsidP="00B76512">
      <w:pPr>
        <w:spacing w:after="0" w:line="480" w:lineRule="auto"/>
      </w:pPr>
      <w:r w:rsidRPr="00581251">
        <w:rPr>
          <w:noProof/>
          <w:lang w:eastAsia="en-GB"/>
        </w:rPr>
        <w:drawing>
          <wp:inline distT="0" distB="0" distL="0" distR="0" wp14:anchorId="7BF0F612" wp14:editId="23068BF3">
            <wp:extent cx="2955925" cy="1764000"/>
            <wp:effectExtent l="0" t="0" r="0" b="825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5925" cy="1764000"/>
                    </a:xfrm>
                    <a:prstGeom prst="rect">
                      <a:avLst/>
                    </a:prstGeom>
                    <a:noFill/>
                  </pic:spPr>
                </pic:pic>
              </a:graphicData>
            </a:graphic>
          </wp:inline>
        </w:drawing>
      </w:r>
      <w:r w:rsidRPr="00581251">
        <w:rPr>
          <w:noProof/>
          <w:lang w:eastAsia="en-GB"/>
        </w:rPr>
        <w:drawing>
          <wp:inline distT="0" distB="0" distL="0" distR="0" wp14:anchorId="6B677326" wp14:editId="3E17D7D4">
            <wp:extent cx="2955925" cy="1764000"/>
            <wp:effectExtent l="0" t="0" r="0" b="825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5925" cy="1764000"/>
                    </a:xfrm>
                    <a:prstGeom prst="rect">
                      <a:avLst/>
                    </a:prstGeom>
                    <a:noFill/>
                  </pic:spPr>
                </pic:pic>
              </a:graphicData>
            </a:graphic>
          </wp:inline>
        </w:drawing>
      </w:r>
    </w:p>
    <w:p w14:paraId="1DAB0721" w14:textId="77777777" w:rsidR="009379CF" w:rsidRPr="00581251" w:rsidRDefault="009379CF" w:rsidP="00B76512">
      <w:pPr>
        <w:pStyle w:val="ListParagraph"/>
        <w:numPr>
          <w:ilvl w:val="0"/>
          <w:numId w:val="8"/>
        </w:numPr>
        <w:spacing w:after="0" w:line="480" w:lineRule="auto"/>
        <w:ind w:left="714" w:hanging="357"/>
        <w:rPr>
          <w:rFonts w:ascii="Times New Roman" w:hAnsi="Times New Roman"/>
          <w:b/>
          <w:sz w:val="24"/>
        </w:rPr>
      </w:pPr>
      <w:r w:rsidRPr="00581251">
        <w:rPr>
          <w:rFonts w:ascii="Times New Roman" w:hAnsi="Times New Roman"/>
          <w:b/>
          <w:sz w:val="24"/>
        </w:rPr>
        <w:t xml:space="preserve">                        </w:t>
      </w:r>
      <w:r w:rsidRPr="00581251">
        <w:rPr>
          <w:rFonts w:ascii="Times New Roman" w:hAnsi="Times New Roman"/>
          <w:b/>
          <w:sz w:val="24"/>
        </w:rPr>
        <w:tab/>
      </w:r>
      <w:r w:rsidRPr="00581251">
        <w:rPr>
          <w:rFonts w:ascii="Times New Roman" w:hAnsi="Times New Roman"/>
          <w:b/>
          <w:sz w:val="24"/>
        </w:rPr>
        <w:tab/>
      </w:r>
      <w:r w:rsidRPr="00581251">
        <w:rPr>
          <w:rFonts w:ascii="Times New Roman" w:hAnsi="Times New Roman"/>
          <w:b/>
          <w:sz w:val="24"/>
        </w:rPr>
        <w:tab/>
      </w:r>
      <w:r w:rsidRPr="00581251">
        <w:rPr>
          <w:rFonts w:ascii="Times New Roman" w:hAnsi="Times New Roman"/>
          <w:b/>
          <w:sz w:val="24"/>
        </w:rPr>
        <w:tab/>
        <w:t>b)</w:t>
      </w:r>
    </w:p>
    <w:p w14:paraId="453D3DF3" w14:textId="0991DCE1" w:rsidR="00A76D59" w:rsidRPr="00581251" w:rsidRDefault="00D75C05" w:rsidP="00B76512">
      <w:pPr>
        <w:spacing w:after="0" w:line="480" w:lineRule="auto"/>
        <w:rPr>
          <w:rFonts w:ascii="Times New Roman" w:eastAsiaTheme="minorEastAsia" w:hAnsi="Times New Roman"/>
          <w:sz w:val="24"/>
          <w:szCs w:val="24"/>
        </w:rPr>
      </w:pPr>
      <w:r w:rsidRPr="00581251">
        <w:rPr>
          <w:rFonts w:ascii="Times New Roman" w:hAnsi="Times New Roman"/>
          <w:sz w:val="24"/>
        </w:rPr>
        <w:t xml:space="preserve">Figure 4 - </w:t>
      </w:r>
      <w:r w:rsidR="00A76D59" w:rsidRPr="00581251">
        <w:rPr>
          <w:rFonts w:ascii="Times New Roman" w:hAnsi="Times New Roman"/>
          <w:sz w:val="24"/>
        </w:rPr>
        <w:t>F</w:t>
      </w:r>
      <w:r w:rsidRPr="00581251">
        <w:rPr>
          <w:rFonts w:ascii="Times New Roman" w:hAnsi="Times New Roman"/>
          <w:sz w:val="24"/>
        </w:rPr>
        <w:t xml:space="preserve">ractal dimension </w:t>
      </w:r>
      <w:r w:rsidR="00A76D59" w:rsidRPr="00581251">
        <w:rPr>
          <w:rFonts w:ascii="Times New Roman" w:hAnsi="Times New Roman"/>
          <w:sz w:val="24"/>
        </w:rPr>
        <w:t xml:space="preserve">obtained </w:t>
      </w:r>
      <w:r w:rsidRPr="00581251">
        <w:rPr>
          <w:rFonts w:ascii="Times New Roman" w:hAnsi="Times New Roman"/>
          <w:sz w:val="24"/>
        </w:rPr>
        <w:t xml:space="preserve">from image analysis </w:t>
      </w:r>
      <w:r w:rsidR="00A76D59" w:rsidRPr="00581251">
        <w:rPr>
          <w:rFonts w:ascii="Times New Roman" w:hAnsi="Times New Roman"/>
          <w:sz w:val="24"/>
        </w:rPr>
        <w:t xml:space="preserve">based on </w:t>
      </w:r>
      <w:r w:rsidR="00A76D59" w:rsidRPr="00581251">
        <w:rPr>
          <w:rFonts w:ascii="Times New Roman" w:eastAsiaTheme="minorEastAsia" w:hAnsi="Times New Roman"/>
          <w:sz w:val="24"/>
          <w:szCs w:val="24"/>
        </w:rPr>
        <w:t xml:space="preserve">the set of aggregates. </w:t>
      </w:r>
      <w:r w:rsidR="00993C56" w:rsidRPr="00581251">
        <w:rPr>
          <w:rFonts w:ascii="Times New Roman" w:eastAsiaTheme="minorEastAsia" w:hAnsi="Times New Roman"/>
          <w:sz w:val="24"/>
          <w:szCs w:val="24"/>
        </w:rPr>
        <w:t>(a)</w:t>
      </w:r>
      <w:r w:rsidR="00FC03A8" w:rsidRPr="00581251">
        <w:rPr>
          <w:rFonts w:ascii="Times New Roman" w:eastAsiaTheme="minorEastAsia" w:hAnsi="Times New Roman"/>
          <w:sz w:val="24"/>
          <w:szCs w:val="24"/>
        </w:rPr>
        <w:t xml:space="preserve"> </w:t>
      </w:r>
      <w:r w:rsidR="00825C76" w:rsidRPr="00581251">
        <w:rPr>
          <w:rFonts w:ascii="Times New Roman" w:eastAsiaTheme="minorEastAsia" w:hAnsi="Times New Roman"/>
          <w:sz w:val="24"/>
          <w:szCs w:val="24"/>
        </w:rPr>
        <w:t xml:space="preserve">three-dimensional fractal dimension </w:t>
      </w:r>
      <w:r w:rsidR="00F44261" w:rsidRPr="00581251">
        <w:rPr>
          <w:rFonts w:ascii="Times New Roman" w:eastAsiaTheme="minorEastAsia" w:hAnsi="Times New Roman"/>
          <w:sz w:val="24"/>
          <w:szCs w:val="24"/>
        </w:rPr>
        <w:t>(</w:t>
      </w:r>
      <w:r w:rsidR="00F44261" w:rsidRPr="00581251">
        <w:rPr>
          <w:rFonts w:ascii="Times New Roman" w:eastAsiaTheme="minorEastAsia" w:hAnsi="Times New Roman"/>
          <w:i/>
          <w:sz w:val="24"/>
          <w:szCs w:val="24"/>
        </w:rPr>
        <w:t>D</w:t>
      </w:r>
      <w:r w:rsidR="00F44261" w:rsidRPr="00581251">
        <w:rPr>
          <w:rFonts w:ascii="Times New Roman" w:eastAsiaTheme="minorEastAsia" w:hAnsi="Times New Roman"/>
          <w:i/>
          <w:sz w:val="24"/>
          <w:szCs w:val="24"/>
          <w:vertAlign w:val="subscript"/>
        </w:rPr>
        <w:t>fp</w:t>
      </w:r>
      <w:r w:rsidR="00F44261" w:rsidRPr="00581251">
        <w:rPr>
          <w:rFonts w:ascii="Times New Roman" w:eastAsiaTheme="minorEastAsia" w:hAnsi="Times New Roman"/>
          <w:sz w:val="24"/>
          <w:szCs w:val="24"/>
        </w:rPr>
        <w:t xml:space="preserve">) </w:t>
      </w:r>
      <w:r w:rsidR="00993C56" w:rsidRPr="00581251">
        <w:rPr>
          <w:rFonts w:ascii="Times New Roman" w:eastAsiaTheme="minorEastAsia" w:hAnsi="Times New Roman"/>
          <w:sz w:val="24"/>
          <w:szCs w:val="24"/>
        </w:rPr>
        <w:t xml:space="preserve">and (b) </w:t>
      </w:r>
      <w:r w:rsidR="00A76D59" w:rsidRPr="00581251">
        <w:rPr>
          <w:rFonts w:ascii="Times New Roman" w:eastAsiaTheme="minorEastAsia" w:hAnsi="Times New Roman"/>
          <w:sz w:val="24"/>
          <w:szCs w:val="24"/>
        </w:rPr>
        <w:t xml:space="preserve">two-dimensional fractal dimension </w:t>
      </w:r>
      <w:r w:rsidR="00F44261" w:rsidRPr="00581251">
        <w:rPr>
          <w:rFonts w:ascii="Times New Roman" w:eastAsiaTheme="minorEastAsia" w:hAnsi="Times New Roman"/>
          <w:sz w:val="24"/>
          <w:szCs w:val="24"/>
        </w:rPr>
        <w:t>(</w:t>
      </w:r>
      <w:r w:rsidR="00F44261" w:rsidRPr="00581251">
        <w:rPr>
          <w:rFonts w:ascii="Times New Roman" w:eastAsiaTheme="minorEastAsia" w:hAnsi="Times New Roman"/>
          <w:i/>
          <w:sz w:val="24"/>
          <w:szCs w:val="24"/>
        </w:rPr>
        <w:t>D</w:t>
      </w:r>
      <w:r w:rsidR="00F44261" w:rsidRPr="00581251">
        <w:rPr>
          <w:rFonts w:ascii="Times New Roman" w:eastAsiaTheme="minorEastAsia" w:hAnsi="Times New Roman"/>
          <w:i/>
          <w:sz w:val="24"/>
          <w:szCs w:val="24"/>
          <w:vertAlign w:val="subscript"/>
        </w:rPr>
        <w:t>fp</w:t>
      </w:r>
      <w:r w:rsidR="00F44261" w:rsidRPr="00581251">
        <w:rPr>
          <w:rFonts w:ascii="Times New Roman" w:eastAsiaTheme="minorEastAsia" w:hAnsi="Times New Roman"/>
          <w:i/>
          <w:sz w:val="24"/>
          <w:szCs w:val="24"/>
          <w:vertAlign w:val="superscript"/>
        </w:rPr>
        <w:t>’</w:t>
      </w:r>
      <w:r w:rsidR="00F44261" w:rsidRPr="00581251">
        <w:rPr>
          <w:rFonts w:ascii="Times New Roman" w:eastAsiaTheme="minorEastAsia" w:hAnsi="Times New Roman"/>
          <w:sz w:val="24"/>
          <w:szCs w:val="24"/>
        </w:rPr>
        <w:t>)</w:t>
      </w:r>
      <w:r w:rsidR="004F3B9D" w:rsidRPr="00581251">
        <w:rPr>
          <w:rFonts w:ascii="Times New Roman" w:eastAsiaTheme="minorEastAsia" w:hAnsi="Times New Roman"/>
          <w:sz w:val="24"/>
          <w:szCs w:val="24"/>
        </w:rPr>
        <w:t xml:space="preserve">, </w:t>
      </w:r>
      <w:r w:rsidR="004F3B9D" w:rsidRPr="00581251">
        <w:rPr>
          <w:rFonts w:ascii="Times New Roman" w:eastAsiaTheme="minorEastAsia" w:hAnsi="Times New Roman"/>
          <w:sz w:val="24"/>
          <w:szCs w:val="24"/>
        </w:rPr>
        <w:lastRenderedPageBreak/>
        <w:t xml:space="preserve">calculated for the entire population of aggregates by the slope of </w:t>
      </w:r>
      <w:r w:rsidR="004F3B9D" w:rsidRPr="00581251">
        <w:rPr>
          <w:rFonts w:ascii="Times New Roman" w:eastAsiaTheme="minorEastAsia" w:hAnsi="Times New Roman"/>
          <w:i/>
          <w:sz w:val="24"/>
          <w:szCs w:val="24"/>
        </w:rPr>
        <w:t>Log-Log</w:t>
      </w:r>
      <w:r w:rsidR="004F3B9D" w:rsidRPr="00581251">
        <w:rPr>
          <w:rFonts w:ascii="Times New Roman" w:eastAsiaTheme="minorEastAsia" w:hAnsi="Times New Roman"/>
          <w:sz w:val="24"/>
          <w:szCs w:val="24"/>
        </w:rPr>
        <w:t xml:space="preserve"> plot</w:t>
      </w:r>
      <w:r w:rsidR="00FC03A8" w:rsidRPr="00581251">
        <w:rPr>
          <w:rFonts w:ascii="Times New Roman" w:eastAsiaTheme="minorEastAsia" w:hAnsi="Times New Roman"/>
          <w:sz w:val="24"/>
          <w:szCs w:val="24"/>
        </w:rPr>
        <w:t>.</w:t>
      </w:r>
      <w:r w:rsidR="000038B6">
        <w:rPr>
          <w:rFonts w:ascii="Times New Roman" w:eastAsiaTheme="minorEastAsia" w:hAnsi="Times New Roman"/>
          <w:sz w:val="24"/>
          <w:szCs w:val="24"/>
        </w:rPr>
        <w:t xml:space="preserve"> </w:t>
      </w:r>
      <w:r w:rsidR="000038B6">
        <w:rPr>
          <w:rFonts w:ascii="Times New Roman" w:eastAsiaTheme="minorEastAsia" w:hAnsi="Times New Roman"/>
          <w:sz w:val="24"/>
        </w:rPr>
        <w:t>Moruzzi et al. (2020)</w:t>
      </w:r>
      <w:r w:rsidR="000038B6">
        <w:rPr>
          <w:rFonts w:ascii="Times New Roman" w:eastAsiaTheme="minorEastAsia" w:hAnsi="Times New Roman"/>
          <w:sz w:val="24"/>
        </w:rPr>
        <w:t>.</w:t>
      </w:r>
    </w:p>
    <w:p w14:paraId="2A74779F" w14:textId="10AE8225" w:rsidR="00822245" w:rsidRPr="00581251" w:rsidRDefault="00564862" w:rsidP="00B76512">
      <w:pPr>
        <w:spacing w:after="0" w:line="480" w:lineRule="auto"/>
        <w:rPr>
          <w:rFonts w:ascii="Times New Roman" w:hAnsi="Times New Roman"/>
          <w:sz w:val="24"/>
          <w:szCs w:val="24"/>
        </w:rPr>
      </w:pPr>
      <w:r w:rsidRPr="00581251">
        <w:rPr>
          <w:rFonts w:ascii="Times New Roman" w:hAnsi="Times New Roman"/>
          <w:sz w:val="24"/>
          <w:szCs w:val="24"/>
        </w:rPr>
        <w:t xml:space="preserve">The </w:t>
      </w:r>
      <w:r w:rsidR="00F44261" w:rsidRPr="00581251">
        <w:rPr>
          <w:rFonts w:ascii="Times New Roman" w:hAnsi="Times New Roman"/>
          <w:sz w:val="24"/>
          <w:szCs w:val="24"/>
        </w:rPr>
        <w:t xml:space="preserve">frequency distribution of the aggregates </w:t>
      </w:r>
      <w:r w:rsidR="004F3B9D" w:rsidRPr="00581251">
        <w:rPr>
          <w:rFonts w:ascii="Times New Roman" w:hAnsi="Times New Roman"/>
          <w:sz w:val="24"/>
          <w:szCs w:val="24"/>
        </w:rPr>
        <w:t>dimensionless</w:t>
      </w:r>
      <w:r w:rsidRPr="00581251">
        <w:rPr>
          <w:rFonts w:ascii="Times New Roman" w:hAnsi="Times New Roman"/>
          <w:sz w:val="24"/>
          <w:szCs w:val="24"/>
        </w:rPr>
        <w:t xml:space="preserve"> size, i.e. </w:t>
      </w:r>
      <w:r w:rsidRPr="00581251">
        <w:rPr>
          <w:rFonts w:ascii="Times New Roman" w:hAnsi="Times New Roman"/>
          <w:i/>
          <w:sz w:val="24"/>
          <w:szCs w:val="24"/>
        </w:rPr>
        <w:t>d</w:t>
      </w:r>
      <w:r w:rsidR="00811213" w:rsidRPr="00581251">
        <w:rPr>
          <w:rFonts w:ascii="Times New Roman" w:hAnsi="Times New Roman"/>
          <w:i/>
          <w:sz w:val="24"/>
          <w:szCs w:val="24"/>
          <w:vertAlign w:val="subscript"/>
        </w:rPr>
        <w:t>max</w:t>
      </w:r>
      <w:r w:rsidRPr="00581251">
        <w:rPr>
          <w:rFonts w:ascii="Times New Roman" w:hAnsi="Times New Roman"/>
          <w:sz w:val="24"/>
          <w:szCs w:val="24"/>
        </w:rPr>
        <w:t>/</w:t>
      </w:r>
      <w:r w:rsidRPr="00581251">
        <w:rPr>
          <w:rFonts w:ascii="Times New Roman" w:hAnsi="Times New Roman"/>
          <w:i/>
          <w:sz w:val="24"/>
          <w:szCs w:val="24"/>
        </w:rPr>
        <w:t>d</w:t>
      </w:r>
      <w:r w:rsidRPr="00581251">
        <w:rPr>
          <w:rFonts w:ascii="Times New Roman" w:hAnsi="Times New Roman"/>
          <w:i/>
          <w:sz w:val="24"/>
          <w:szCs w:val="24"/>
          <w:vertAlign w:val="subscript"/>
        </w:rPr>
        <w:t>p</w:t>
      </w:r>
      <w:r w:rsidRPr="00581251">
        <w:rPr>
          <w:rFonts w:ascii="Times New Roman" w:hAnsi="Times New Roman"/>
          <w:sz w:val="24"/>
          <w:szCs w:val="24"/>
        </w:rPr>
        <w:t xml:space="preserve"> ratio, can be observed in Figure 5. It can be seen that </w:t>
      </w:r>
      <w:r w:rsidR="00A23CE4" w:rsidRPr="00581251">
        <w:rPr>
          <w:rFonts w:ascii="Times New Roman" w:hAnsi="Times New Roman"/>
          <w:sz w:val="24"/>
          <w:szCs w:val="24"/>
        </w:rPr>
        <w:t xml:space="preserve">86% </w:t>
      </w:r>
      <w:r w:rsidRPr="00581251">
        <w:rPr>
          <w:rFonts w:ascii="Times New Roman" w:hAnsi="Times New Roman"/>
          <w:sz w:val="24"/>
          <w:szCs w:val="24"/>
        </w:rPr>
        <w:t xml:space="preserve">of the </w:t>
      </w:r>
      <w:r w:rsidR="00A23CE4" w:rsidRPr="00581251">
        <w:rPr>
          <w:rFonts w:ascii="Times New Roman" w:hAnsi="Times New Roman"/>
          <w:sz w:val="24"/>
          <w:szCs w:val="24"/>
        </w:rPr>
        <w:t xml:space="preserve">measured </w:t>
      </w:r>
      <w:r w:rsidRPr="00581251">
        <w:rPr>
          <w:rFonts w:ascii="Times New Roman" w:hAnsi="Times New Roman"/>
          <w:sz w:val="24"/>
          <w:szCs w:val="24"/>
        </w:rPr>
        <w:t xml:space="preserve">aggregates </w:t>
      </w:r>
      <w:r w:rsidR="00A23CE4" w:rsidRPr="00581251">
        <w:rPr>
          <w:rFonts w:ascii="Times New Roman" w:hAnsi="Times New Roman"/>
          <w:sz w:val="24"/>
          <w:szCs w:val="24"/>
        </w:rPr>
        <w:t xml:space="preserve">were within the range of 30.0 ≤ </w:t>
      </w:r>
      <w:r w:rsidRPr="00581251">
        <w:rPr>
          <w:rFonts w:ascii="Times New Roman" w:hAnsi="Times New Roman"/>
          <w:i/>
          <w:sz w:val="24"/>
          <w:szCs w:val="24"/>
        </w:rPr>
        <w:t>d</w:t>
      </w:r>
      <w:r w:rsidR="00FC0840" w:rsidRPr="00581251">
        <w:rPr>
          <w:rFonts w:ascii="Times New Roman" w:hAnsi="Times New Roman"/>
          <w:i/>
          <w:sz w:val="24"/>
          <w:szCs w:val="24"/>
          <w:vertAlign w:val="subscript"/>
        </w:rPr>
        <w:t>max</w:t>
      </w:r>
      <w:r w:rsidRPr="00581251">
        <w:rPr>
          <w:rFonts w:ascii="Times New Roman" w:hAnsi="Times New Roman"/>
          <w:sz w:val="24"/>
          <w:szCs w:val="24"/>
        </w:rPr>
        <w:t>/</w:t>
      </w:r>
      <w:r w:rsidRPr="00581251">
        <w:rPr>
          <w:rFonts w:ascii="Times New Roman" w:hAnsi="Times New Roman"/>
          <w:i/>
          <w:sz w:val="24"/>
          <w:szCs w:val="24"/>
        </w:rPr>
        <w:t>d</w:t>
      </w:r>
      <w:r w:rsidRPr="00581251">
        <w:rPr>
          <w:rFonts w:ascii="Times New Roman" w:hAnsi="Times New Roman"/>
          <w:i/>
          <w:sz w:val="24"/>
          <w:szCs w:val="24"/>
          <w:vertAlign w:val="subscript"/>
        </w:rPr>
        <w:t>p</w:t>
      </w:r>
      <w:r w:rsidRPr="00581251">
        <w:rPr>
          <w:rFonts w:ascii="Times New Roman" w:hAnsi="Times New Roman"/>
          <w:sz w:val="24"/>
          <w:szCs w:val="24"/>
        </w:rPr>
        <w:t xml:space="preserve"> ≤ </w:t>
      </w:r>
      <w:r w:rsidR="00A23CE4" w:rsidRPr="00581251">
        <w:rPr>
          <w:rFonts w:ascii="Times New Roman" w:hAnsi="Times New Roman"/>
          <w:sz w:val="24"/>
          <w:szCs w:val="24"/>
        </w:rPr>
        <w:t>50.</w:t>
      </w:r>
      <w:r w:rsidRPr="00581251">
        <w:rPr>
          <w:rFonts w:ascii="Times New Roman" w:hAnsi="Times New Roman"/>
          <w:sz w:val="24"/>
          <w:szCs w:val="24"/>
        </w:rPr>
        <w:t xml:space="preserve">0 ± </w:t>
      </w:r>
      <w:r w:rsidR="00FC0840" w:rsidRPr="00581251">
        <w:rPr>
          <w:rFonts w:ascii="Times New Roman" w:hAnsi="Times New Roman"/>
          <w:sz w:val="24"/>
          <w:szCs w:val="24"/>
        </w:rPr>
        <w:t>2</w:t>
      </w:r>
      <w:r w:rsidRPr="00581251">
        <w:rPr>
          <w:rFonts w:ascii="Times New Roman" w:hAnsi="Times New Roman"/>
          <w:sz w:val="24"/>
          <w:szCs w:val="24"/>
        </w:rPr>
        <w:t>.</w:t>
      </w:r>
      <w:r w:rsidR="00FC0840" w:rsidRPr="00581251">
        <w:rPr>
          <w:rFonts w:ascii="Times New Roman" w:hAnsi="Times New Roman"/>
          <w:sz w:val="24"/>
          <w:szCs w:val="24"/>
        </w:rPr>
        <w:t>2</w:t>
      </w:r>
      <w:r w:rsidRPr="00581251">
        <w:rPr>
          <w:rFonts w:ascii="Times New Roman" w:hAnsi="Times New Roman"/>
          <w:sz w:val="24"/>
          <w:szCs w:val="24"/>
        </w:rPr>
        <w:t xml:space="preserve">, that is, their </w:t>
      </w:r>
      <w:r w:rsidR="00A23CE4" w:rsidRPr="00581251">
        <w:rPr>
          <w:rFonts w:ascii="Times New Roman" w:hAnsi="Times New Roman"/>
          <w:sz w:val="24"/>
          <w:szCs w:val="24"/>
        </w:rPr>
        <w:t xml:space="preserve">longest </w:t>
      </w:r>
      <w:r w:rsidRPr="00581251">
        <w:rPr>
          <w:rFonts w:ascii="Times New Roman" w:hAnsi="Times New Roman"/>
          <w:sz w:val="24"/>
          <w:szCs w:val="24"/>
        </w:rPr>
        <w:t>length</w:t>
      </w:r>
      <w:r w:rsidR="00FC03A8" w:rsidRPr="00581251">
        <w:rPr>
          <w:rFonts w:ascii="Times New Roman" w:hAnsi="Times New Roman"/>
          <w:sz w:val="24"/>
          <w:szCs w:val="24"/>
        </w:rPr>
        <w:t>s</w:t>
      </w:r>
      <w:r w:rsidRPr="00581251">
        <w:rPr>
          <w:rFonts w:ascii="Times New Roman" w:hAnsi="Times New Roman"/>
          <w:sz w:val="24"/>
          <w:szCs w:val="24"/>
        </w:rPr>
        <w:t xml:space="preserve"> were </w:t>
      </w:r>
      <w:r w:rsidR="00A23CE4" w:rsidRPr="00581251">
        <w:rPr>
          <w:rFonts w:ascii="Times New Roman" w:hAnsi="Times New Roman"/>
          <w:sz w:val="24"/>
          <w:szCs w:val="24"/>
        </w:rPr>
        <w:t xml:space="preserve">between 30 and 50 </w:t>
      </w:r>
      <w:r w:rsidR="0090651C" w:rsidRPr="00581251">
        <w:rPr>
          <w:rFonts w:ascii="Times New Roman" w:hAnsi="Times New Roman"/>
          <w:sz w:val="24"/>
          <w:szCs w:val="24"/>
        </w:rPr>
        <w:t>times</w:t>
      </w:r>
      <w:r w:rsidRPr="00581251">
        <w:rPr>
          <w:rFonts w:ascii="Times New Roman" w:hAnsi="Times New Roman"/>
          <w:sz w:val="24"/>
          <w:szCs w:val="24"/>
        </w:rPr>
        <w:t xml:space="preserve"> larger than </w:t>
      </w:r>
      <w:r w:rsidR="007235E4" w:rsidRPr="00581251">
        <w:rPr>
          <w:rFonts w:ascii="Times New Roman" w:hAnsi="Times New Roman"/>
          <w:sz w:val="24"/>
          <w:szCs w:val="24"/>
        </w:rPr>
        <w:t xml:space="preserve">the </w:t>
      </w:r>
      <w:r w:rsidR="00A23CE4" w:rsidRPr="00581251">
        <w:rPr>
          <w:rFonts w:ascii="Times New Roman" w:hAnsi="Times New Roman"/>
          <w:sz w:val="24"/>
          <w:szCs w:val="24"/>
        </w:rPr>
        <w:t xml:space="preserve">mean size of </w:t>
      </w:r>
      <w:r w:rsidRPr="00581251">
        <w:rPr>
          <w:rFonts w:ascii="Times New Roman" w:hAnsi="Times New Roman"/>
          <w:sz w:val="24"/>
          <w:szCs w:val="24"/>
        </w:rPr>
        <w:t>primary particles of kaolin (</w:t>
      </w:r>
      <w:r w:rsidR="00017791" w:rsidRPr="00581251">
        <w:rPr>
          <w:rFonts w:ascii="Times New Roman" w:eastAsiaTheme="minorEastAsia" w:hAnsi="Times New Roman"/>
          <w:i/>
          <w:sz w:val="24"/>
          <w:szCs w:val="24"/>
        </w:rPr>
        <w:t>d</w:t>
      </w:r>
      <w:r w:rsidR="00017791" w:rsidRPr="00581251">
        <w:rPr>
          <w:rFonts w:ascii="Times New Roman" w:eastAsiaTheme="minorEastAsia" w:hAnsi="Times New Roman"/>
          <w:i/>
          <w:sz w:val="24"/>
          <w:szCs w:val="24"/>
          <w:vertAlign w:val="subscript"/>
        </w:rPr>
        <w:t>50</w:t>
      </w:r>
      <w:r w:rsidR="00017791" w:rsidRPr="00581251">
        <w:rPr>
          <w:rFonts w:ascii="Times New Roman" w:eastAsiaTheme="minorEastAsia" w:hAnsi="Times New Roman"/>
          <w:sz w:val="24"/>
          <w:szCs w:val="24"/>
        </w:rPr>
        <w:t xml:space="preserve"> </w:t>
      </w:r>
      <w:r w:rsidRPr="00581251">
        <w:rPr>
          <w:rFonts w:ascii="Times New Roman" w:hAnsi="Times New Roman"/>
          <w:sz w:val="24"/>
          <w:szCs w:val="24"/>
        </w:rPr>
        <w:t xml:space="preserve">of 10 </w:t>
      </w:r>
      <w:r w:rsidRPr="00581251">
        <w:rPr>
          <w:rFonts w:ascii="Symbol" w:hAnsi="Symbol"/>
          <w:sz w:val="24"/>
          <w:szCs w:val="24"/>
        </w:rPr>
        <w:t></w:t>
      </w:r>
      <w:r w:rsidRPr="00581251">
        <w:rPr>
          <w:rFonts w:ascii="Times New Roman" w:hAnsi="Times New Roman"/>
          <w:sz w:val="24"/>
          <w:szCs w:val="24"/>
        </w:rPr>
        <w:t>m). The distribution of the fractal dimension</w:t>
      </w:r>
      <w:r w:rsidR="00CD18D3" w:rsidRPr="00581251">
        <w:rPr>
          <w:rFonts w:ascii="Times New Roman" w:hAnsi="Times New Roman"/>
          <w:sz w:val="24"/>
          <w:szCs w:val="24"/>
        </w:rPr>
        <w:t xml:space="preserve">, </w:t>
      </w:r>
      <w:r w:rsidR="00CD18D3" w:rsidRPr="00581251">
        <w:rPr>
          <w:rFonts w:ascii="Times New Roman" w:hAnsi="Times New Roman"/>
          <w:i/>
          <w:sz w:val="24"/>
          <w:szCs w:val="24"/>
        </w:rPr>
        <w:t>D</w:t>
      </w:r>
      <w:r w:rsidR="00CD18D3" w:rsidRPr="00581251">
        <w:rPr>
          <w:rFonts w:ascii="Times New Roman" w:hAnsi="Times New Roman"/>
          <w:i/>
          <w:sz w:val="24"/>
          <w:szCs w:val="24"/>
          <w:vertAlign w:val="subscript"/>
        </w:rPr>
        <w:t>f</w:t>
      </w:r>
      <w:r w:rsidR="00CD18D3" w:rsidRPr="00581251">
        <w:rPr>
          <w:rFonts w:ascii="Times New Roman" w:hAnsi="Times New Roman"/>
          <w:sz w:val="24"/>
          <w:szCs w:val="24"/>
        </w:rPr>
        <w:t xml:space="preserve">, </w:t>
      </w:r>
      <w:r w:rsidRPr="00581251">
        <w:rPr>
          <w:rFonts w:ascii="Times New Roman" w:hAnsi="Times New Roman"/>
          <w:sz w:val="24"/>
          <w:szCs w:val="24"/>
        </w:rPr>
        <w:t xml:space="preserve">determined individually </w:t>
      </w:r>
      <w:r w:rsidR="00651349" w:rsidRPr="00581251">
        <w:rPr>
          <w:rFonts w:ascii="Times New Roman" w:hAnsi="Times New Roman"/>
          <w:sz w:val="24"/>
          <w:szCs w:val="24"/>
        </w:rPr>
        <w:t xml:space="preserve">for the </w:t>
      </w:r>
      <w:r w:rsidRPr="00581251">
        <w:rPr>
          <w:rFonts w:ascii="Times New Roman" w:hAnsi="Times New Roman"/>
          <w:sz w:val="24"/>
          <w:szCs w:val="24"/>
        </w:rPr>
        <w:t>aggregate</w:t>
      </w:r>
      <w:r w:rsidR="00CD18D3" w:rsidRPr="00581251">
        <w:rPr>
          <w:rFonts w:ascii="Times New Roman" w:hAnsi="Times New Roman"/>
          <w:sz w:val="24"/>
          <w:szCs w:val="24"/>
        </w:rPr>
        <w:t>s</w:t>
      </w:r>
      <w:r w:rsidRPr="00581251">
        <w:rPr>
          <w:rFonts w:ascii="Times New Roman" w:hAnsi="Times New Roman"/>
          <w:sz w:val="24"/>
          <w:szCs w:val="24"/>
        </w:rPr>
        <w:t xml:space="preserve"> can be </w:t>
      </w:r>
      <w:r w:rsidR="00F44261" w:rsidRPr="00581251">
        <w:rPr>
          <w:rFonts w:ascii="Times New Roman" w:hAnsi="Times New Roman"/>
          <w:sz w:val="24"/>
          <w:szCs w:val="24"/>
        </w:rPr>
        <w:t xml:space="preserve">seen </w:t>
      </w:r>
      <w:r w:rsidRPr="00581251">
        <w:rPr>
          <w:rFonts w:ascii="Times New Roman" w:hAnsi="Times New Roman"/>
          <w:sz w:val="24"/>
          <w:szCs w:val="24"/>
        </w:rPr>
        <w:t xml:space="preserve">in Figure 6. </w:t>
      </w:r>
      <w:r w:rsidR="00145A21" w:rsidRPr="00581251">
        <w:rPr>
          <w:rFonts w:ascii="Times New Roman" w:hAnsi="Times New Roman"/>
          <w:sz w:val="24"/>
          <w:szCs w:val="24"/>
        </w:rPr>
        <w:t xml:space="preserve">Almost 70% of the measured </w:t>
      </w:r>
      <w:r w:rsidR="00145A21" w:rsidRPr="00581251">
        <w:rPr>
          <w:rFonts w:ascii="Times New Roman" w:hAnsi="Times New Roman"/>
          <w:i/>
          <w:sz w:val="24"/>
          <w:szCs w:val="24"/>
        </w:rPr>
        <w:t>D</w:t>
      </w:r>
      <w:r w:rsidR="00145A21" w:rsidRPr="00581251">
        <w:rPr>
          <w:rFonts w:ascii="Times New Roman" w:hAnsi="Times New Roman"/>
          <w:i/>
          <w:sz w:val="24"/>
          <w:szCs w:val="24"/>
          <w:vertAlign w:val="subscript"/>
        </w:rPr>
        <w:t>f</w:t>
      </w:r>
      <w:r w:rsidR="00145A21" w:rsidRPr="00581251">
        <w:rPr>
          <w:rFonts w:ascii="Times New Roman" w:hAnsi="Times New Roman"/>
          <w:sz w:val="24"/>
          <w:szCs w:val="24"/>
        </w:rPr>
        <w:t xml:space="preserve">  were within </w:t>
      </w:r>
      <w:r w:rsidRPr="00581251">
        <w:rPr>
          <w:rFonts w:ascii="Times New Roman" w:hAnsi="Times New Roman"/>
          <w:sz w:val="24"/>
          <w:szCs w:val="24"/>
        </w:rPr>
        <w:t xml:space="preserve">in the interval </w:t>
      </w:r>
      <w:r w:rsidR="007235E4" w:rsidRPr="00581251">
        <w:rPr>
          <w:rFonts w:ascii="Times New Roman" w:hAnsi="Times New Roman"/>
          <w:sz w:val="24"/>
          <w:szCs w:val="24"/>
        </w:rPr>
        <w:t xml:space="preserve">of </w:t>
      </w:r>
      <w:r w:rsidRPr="00581251">
        <w:rPr>
          <w:rFonts w:ascii="Times New Roman" w:hAnsi="Times New Roman"/>
          <w:sz w:val="24"/>
          <w:szCs w:val="24"/>
        </w:rPr>
        <w:t>2.60 – 2.70 ± 0.02</w:t>
      </w:r>
      <w:r w:rsidR="00A76753" w:rsidRPr="00581251">
        <w:rPr>
          <w:rFonts w:ascii="Times New Roman" w:hAnsi="Times New Roman"/>
          <w:sz w:val="24"/>
          <w:szCs w:val="24"/>
        </w:rPr>
        <w:t xml:space="preserve">, </w:t>
      </w:r>
      <w:r w:rsidR="00203BC9" w:rsidRPr="00581251">
        <w:rPr>
          <w:rFonts w:ascii="Times New Roman" w:hAnsi="Times New Roman"/>
          <w:sz w:val="24"/>
          <w:szCs w:val="24"/>
        </w:rPr>
        <w:t xml:space="preserve">which </w:t>
      </w:r>
      <w:r w:rsidR="00D94F05" w:rsidRPr="00581251">
        <w:rPr>
          <w:rFonts w:ascii="Times New Roman" w:hAnsi="Times New Roman"/>
          <w:sz w:val="24"/>
          <w:szCs w:val="24"/>
        </w:rPr>
        <w:t>deviate</w:t>
      </w:r>
      <w:r w:rsidR="00203BC9" w:rsidRPr="00581251">
        <w:rPr>
          <w:rFonts w:ascii="Times New Roman" w:hAnsi="Times New Roman"/>
          <w:sz w:val="24"/>
          <w:szCs w:val="24"/>
        </w:rPr>
        <w:t>s</w:t>
      </w:r>
      <w:r w:rsidR="00D94F05" w:rsidRPr="00581251">
        <w:rPr>
          <w:rFonts w:ascii="Times New Roman" w:hAnsi="Times New Roman"/>
          <w:sz w:val="24"/>
          <w:szCs w:val="24"/>
        </w:rPr>
        <w:t xml:space="preserve"> </w:t>
      </w:r>
      <w:r w:rsidR="00A76753" w:rsidRPr="00581251">
        <w:rPr>
          <w:rFonts w:ascii="Times New Roman" w:hAnsi="Times New Roman"/>
          <w:sz w:val="24"/>
          <w:szCs w:val="24"/>
        </w:rPr>
        <w:t>from</w:t>
      </w:r>
      <w:r w:rsidR="00D94F05" w:rsidRPr="00581251">
        <w:rPr>
          <w:rFonts w:ascii="Times New Roman" w:hAnsi="Times New Roman"/>
          <w:sz w:val="24"/>
          <w:szCs w:val="24"/>
        </w:rPr>
        <w:t xml:space="preserve"> the 2.35</w:t>
      </w:r>
      <w:r w:rsidR="00A76753" w:rsidRPr="00581251">
        <w:rPr>
          <w:rFonts w:ascii="Times New Roman" w:hAnsi="Times New Roman"/>
          <w:sz w:val="24"/>
          <w:szCs w:val="24"/>
        </w:rPr>
        <w:t xml:space="preserve"> fractal </w:t>
      </w:r>
      <w:r w:rsidR="00D94F05" w:rsidRPr="00581251">
        <w:rPr>
          <w:rFonts w:ascii="Times New Roman" w:hAnsi="Times New Roman"/>
          <w:sz w:val="24"/>
          <w:szCs w:val="24"/>
        </w:rPr>
        <w:t xml:space="preserve">dimension </w:t>
      </w:r>
      <w:r w:rsidR="00A76753" w:rsidRPr="00581251">
        <w:rPr>
          <w:rFonts w:ascii="Times New Roman" w:hAnsi="Times New Roman"/>
          <w:sz w:val="24"/>
          <w:szCs w:val="24"/>
        </w:rPr>
        <w:t>calculated from the entire population of aggregates</w:t>
      </w:r>
      <w:r w:rsidR="00D94F05" w:rsidRPr="00581251">
        <w:rPr>
          <w:rFonts w:ascii="Times New Roman" w:hAnsi="Times New Roman"/>
          <w:sz w:val="24"/>
          <w:szCs w:val="24"/>
        </w:rPr>
        <w:t xml:space="preserve"> (Figure 4-a). However, there is no consensus on what approach yields the most accurate estimates of fractal dimension (Chakraborti et al., 2000)</w:t>
      </w:r>
      <w:r w:rsidRPr="00581251">
        <w:rPr>
          <w:rFonts w:ascii="Times New Roman" w:hAnsi="Times New Roman"/>
          <w:sz w:val="24"/>
          <w:szCs w:val="24"/>
        </w:rPr>
        <w:t xml:space="preserve">. </w:t>
      </w:r>
      <w:r w:rsidR="00203BC9" w:rsidRPr="00581251">
        <w:rPr>
          <w:rFonts w:ascii="Times New Roman" w:hAnsi="Times New Roman"/>
          <w:sz w:val="24"/>
          <w:szCs w:val="24"/>
        </w:rPr>
        <w:t>L</w:t>
      </w:r>
      <w:r w:rsidR="00672660" w:rsidRPr="00581251">
        <w:rPr>
          <w:rFonts w:ascii="Times New Roman" w:hAnsi="Times New Roman"/>
          <w:sz w:val="24"/>
          <w:szCs w:val="24"/>
        </w:rPr>
        <w:t xml:space="preserve">ater discussion on this paper will show how these two approaches relate </w:t>
      </w:r>
      <w:r w:rsidR="00203BC9" w:rsidRPr="00581251">
        <w:rPr>
          <w:rFonts w:ascii="Times New Roman" w:hAnsi="Times New Roman"/>
          <w:sz w:val="24"/>
          <w:szCs w:val="24"/>
        </w:rPr>
        <w:t xml:space="preserve">to </w:t>
      </w:r>
      <w:r w:rsidR="00672660" w:rsidRPr="00581251">
        <w:rPr>
          <w:rFonts w:ascii="Times New Roman" w:hAnsi="Times New Roman"/>
          <w:sz w:val="24"/>
          <w:szCs w:val="24"/>
        </w:rPr>
        <w:t xml:space="preserve">each other. </w:t>
      </w:r>
      <w:r w:rsidRPr="00581251">
        <w:rPr>
          <w:rFonts w:ascii="Times New Roman" w:hAnsi="Times New Roman"/>
          <w:sz w:val="24"/>
          <w:szCs w:val="24"/>
        </w:rPr>
        <w:t>Sphericity (</w:t>
      </w:r>
      <w:r w:rsidRPr="00581251">
        <w:rPr>
          <w:rFonts w:ascii="Times New Roman" w:hAnsi="Times New Roman"/>
          <w:i/>
          <w:sz w:val="24"/>
          <w:szCs w:val="24"/>
        </w:rPr>
        <w:t>Ψ</w:t>
      </w:r>
      <w:r w:rsidRPr="00581251">
        <w:rPr>
          <w:rFonts w:ascii="Times New Roman" w:hAnsi="Times New Roman"/>
          <w:sz w:val="24"/>
          <w:szCs w:val="24"/>
        </w:rPr>
        <w:t>) of ordinary Al-</w:t>
      </w:r>
      <w:r w:rsidR="00A70AC0" w:rsidRPr="00581251">
        <w:rPr>
          <w:rFonts w:ascii="Times New Roman" w:hAnsi="Times New Roman"/>
          <w:sz w:val="24"/>
          <w:szCs w:val="24"/>
        </w:rPr>
        <w:t>kaolin</w:t>
      </w:r>
      <w:r w:rsidRPr="00581251">
        <w:rPr>
          <w:rFonts w:ascii="Times New Roman" w:hAnsi="Times New Roman"/>
          <w:sz w:val="24"/>
          <w:szCs w:val="24"/>
        </w:rPr>
        <w:t xml:space="preserve"> aggregates was determined individually, and </w:t>
      </w:r>
      <w:r w:rsidR="00651349" w:rsidRPr="00581251">
        <w:rPr>
          <w:rFonts w:ascii="Times New Roman" w:hAnsi="Times New Roman"/>
          <w:sz w:val="24"/>
          <w:szCs w:val="24"/>
        </w:rPr>
        <w:t xml:space="preserve">found to be </w:t>
      </w:r>
      <w:r w:rsidRPr="00581251">
        <w:rPr>
          <w:rFonts w:ascii="Times New Roman" w:hAnsi="Times New Roman"/>
          <w:sz w:val="24"/>
          <w:szCs w:val="24"/>
        </w:rPr>
        <w:t xml:space="preserve">around 0.58 </w:t>
      </w:r>
      <w:r w:rsidRPr="00581251">
        <w:rPr>
          <w:rFonts w:ascii="Times New Roman" w:hAnsi="Times New Roman"/>
          <w:sz w:val="24"/>
        </w:rPr>
        <w:t xml:space="preserve">± 0.02 for all 118 measured </w:t>
      </w:r>
      <w:r w:rsidR="007235E4" w:rsidRPr="00581251">
        <w:rPr>
          <w:rFonts w:ascii="Times New Roman" w:hAnsi="Times New Roman"/>
          <w:sz w:val="24"/>
        </w:rPr>
        <w:t xml:space="preserve">average </w:t>
      </w:r>
      <w:r w:rsidRPr="00581251">
        <w:rPr>
          <w:rFonts w:ascii="Times New Roman" w:hAnsi="Times New Roman"/>
          <w:sz w:val="24"/>
        </w:rPr>
        <w:t xml:space="preserve">aggregates, based on the encased </w:t>
      </w:r>
      <w:r w:rsidR="0060320C" w:rsidRPr="00581251">
        <w:rPr>
          <w:rFonts w:ascii="Times New Roman" w:hAnsi="Times New Roman"/>
          <w:sz w:val="24"/>
        </w:rPr>
        <w:t>ellipsoid</w:t>
      </w:r>
      <w:r w:rsidRPr="00581251">
        <w:rPr>
          <w:rFonts w:ascii="Times New Roman" w:hAnsi="Times New Roman"/>
          <w:sz w:val="24"/>
        </w:rPr>
        <w:t xml:space="preserve"> (E)</w:t>
      </w:r>
      <w:r w:rsidR="009F5422" w:rsidRPr="00581251">
        <w:rPr>
          <w:rFonts w:ascii="Times New Roman" w:hAnsi="Times New Roman"/>
          <w:sz w:val="24"/>
        </w:rPr>
        <w:t>,</w:t>
      </w:r>
      <w:r w:rsidRPr="00581251">
        <w:rPr>
          <w:rFonts w:ascii="Times New Roman" w:hAnsi="Times New Roman"/>
          <w:sz w:val="24"/>
        </w:rPr>
        <w:t xml:space="preserve"> with </w:t>
      </w:r>
      <w:r w:rsidR="00FC03A8" w:rsidRPr="00581251">
        <w:rPr>
          <w:rFonts w:ascii="Times New Roman" w:hAnsi="Times New Roman"/>
          <w:sz w:val="24"/>
        </w:rPr>
        <w:t xml:space="preserve">average </w:t>
      </w:r>
      <w:r w:rsidRPr="00581251">
        <w:rPr>
          <w:rFonts w:ascii="Times New Roman" w:hAnsi="Times New Roman"/>
          <w:sz w:val="24"/>
        </w:rPr>
        <w:t>aspect ratio</w:t>
      </w:r>
      <w:r w:rsidR="00FC03A8" w:rsidRPr="00581251">
        <w:rPr>
          <w:rFonts w:ascii="Times New Roman" w:hAnsi="Times New Roman"/>
          <w:sz w:val="24"/>
        </w:rPr>
        <w:t>s of</w:t>
      </w:r>
      <w:r w:rsidRPr="00581251">
        <w:rPr>
          <w:rFonts w:ascii="Times New Roman" w:hAnsi="Times New Roman"/>
          <w:sz w:val="24"/>
        </w:rPr>
        <w:t xml:space="preserve"> about 2.7. </w:t>
      </w:r>
      <w:r w:rsidRPr="00581251">
        <w:rPr>
          <w:rFonts w:ascii="Times New Roman" w:hAnsi="Times New Roman"/>
          <w:sz w:val="24"/>
          <w:szCs w:val="24"/>
        </w:rPr>
        <w:t xml:space="preserve">Such results indicate irregular geometries, which cannot be adequately explained by </w:t>
      </w:r>
      <w:r w:rsidR="003600DE" w:rsidRPr="00581251">
        <w:rPr>
          <w:rFonts w:ascii="Times New Roman" w:hAnsi="Times New Roman"/>
          <w:sz w:val="24"/>
          <w:szCs w:val="24"/>
        </w:rPr>
        <w:t>regular</w:t>
      </w:r>
      <w:r w:rsidRPr="00581251">
        <w:rPr>
          <w:rFonts w:ascii="Times New Roman" w:hAnsi="Times New Roman"/>
          <w:sz w:val="24"/>
          <w:szCs w:val="24"/>
        </w:rPr>
        <w:t xml:space="preserve"> </w:t>
      </w:r>
      <w:r w:rsidR="003600DE" w:rsidRPr="00581251">
        <w:rPr>
          <w:rFonts w:ascii="Times New Roman" w:hAnsi="Times New Roman"/>
          <w:sz w:val="24"/>
          <w:szCs w:val="24"/>
        </w:rPr>
        <w:t xml:space="preserve">plane </w:t>
      </w:r>
      <w:r w:rsidRPr="00581251">
        <w:rPr>
          <w:rFonts w:ascii="Times New Roman" w:hAnsi="Times New Roman"/>
          <w:sz w:val="24"/>
          <w:szCs w:val="24"/>
        </w:rPr>
        <w:t>geometry</w:t>
      </w:r>
      <w:r w:rsidR="003600DE" w:rsidRPr="00581251">
        <w:rPr>
          <w:rFonts w:ascii="Times New Roman" w:hAnsi="Times New Roman"/>
          <w:sz w:val="24"/>
          <w:szCs w:val="24"/>
        </w:rPr>
        <w:t>,</w:t>
      </w:r>
      <w:r w:rsidRPr="00581251">
        <w:rPr>
          <w:rFonts w:ascii="Times New Roman" w:hAnsi="Times New Roman"/>
          <w:sz w:val="24"/>
          <w:szCs w:val="24"/>
        </w:rPr>
        <w:t xml:space="preserve"> and these findings </w:t>
      </w:r>
      <w:r w:rsidR="001B00F8" w:rsidRPr="00581251">
        <w:rPr>
          <w:rFonts w:ascii="Times New Roman" w:hAnsi="Times New Roman"/>
          <w:sz w:val="24"/>
          <w:szCs w:val="24"/>
        </w:rPr>
        <w:t>agree</w:t>
      </w:r>
      <w:r w:rsidRPr="00581251">
        <w:rPr>
          <w:rFonts w:ascii="Times New Roman" w:hAnsi="Times New Roman"/>
          <w:sz w:val="24"/>
          <w:szCs w:val="24"/>
        </w:rPr>
        <w:t xml:space="preserve"> with those presented by Vahedi and Gorczyca (2012). </w:t>
      </w:r>
    </w:p>
    <w:p w14:paraId="3CE6F717" w14:textId="77777777" w:rsidR="00822245" w:rsidRPr="00581251" w:rsidRDefault="00822245" w:rsidP="00B76512">
      <w:pPr>
        <w:spacing w:after="0" w:line="480" w:lineRule="auto"/>
        <w:rPr>
          <w:rFonts w:ascii="Times New Roman" w:hAnsi="Times New Roman"/>
          <w:sz w:val="24"/>
        </w:rPr>
      </w:pPr>
      <w:r w:rsidRPr="00581251">
        <w:rPr>
          <w:rFonts w:ascii="Times New Roman" w:eastAsiaTheme="minorEastAsia" w:hAnsi="Times New Roman"/>
          <w:noProof/>
          <w:sz w:val="24"/>
          <w:szCs w:val="24"/>
          <w:lang w:eastAsia="en-GB"/>
        </w:rPr>
        <w:lastRenderedPageBreak/>
        <w:drawing>
          <wp:inline distT="0" distB="0" distL="0" distR="0" wp14:anchorId="613C9082" wp14:editId="69E75EB8">
            <wp:extent cx="4473696" cy="2700000"/>
            <wp:effectExtent l="0" t="0" r="3175"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3696" cy="2700000"/>
                    </a:xfrm>
                    <a:prstGeom prst="rect">
                      <a:avLst/>
                    </a:prstGeom>
                    <a:noFill/>
                  </pic:spPr>
                </pic:pic>
              </a:graphicData>
            </a:graphic>
          </wp:inline>
        </w:drawing>
      </w:r>
      <w:r w:rsidRPr="00581251">
        <w:rPr>
          <w:rFonts w:ascii="Times New Roman" w:hAnsi="Times New Roman"/>
          <w:sz w:val="24"/>
        </w:rPr>
        <w:t xml:space="preserve"> </w:t>
      </w:r>
    </w:p>
    <w:p w14:paraId="597E7F9F" w14:textId="03A1F1FE" w:rsidR="00564862" w:rsidRPr="00581251" w:rsidRDefault="00822245" w:rsidP="00B76512">
      <w:pPr>
        <w:spacing w:after="0" w:line="480" w:lineRule="auto"/>
        <w:rPr>
          <w:rFonts w:ascii="Times New Roman" w:hAnsi="Times New Roman"/>
          <w:sz w:val="24"/>
          <w:szCs w:val="24"/>
        </w:rPr>
      </w:pPr>
      <w:r w:rsidRPr="00581251">
        <w:rPr>
          <w:rFonts w:ascii="Times New Roman" w:hAnsi="Times New Roman"/>
          <w:sz w:val="24"/>
        </w:rPr>
        <w:t xml:space="preserve">Figure 5 - Discrete distribution of dimensionless aggregate size, expressed by the ratio </w:t>
      </w:r>
      <w:r w:rsidRPr="00581251">
        <w:rPr>
          <w:rFonts w:ascii="Times New Roman" w:hAnsi="Times New Roman"/>
          <w:i/>
          <w:sz w:val="24"/>
        </w:rPr>
        <w:t>d</w:t>
      </w:r>
      <w:r w:rsidRPr="00581251">
        <w:rPr>
          <w:rFonts w:ascii="Times New Roman" w:hAnsi="Times New Roman"/>
          <w:i/>
          <w:sz w:val="24"/>
          <w:vertAlign w:val="subscript"/>
        </w:rPr>
        <w:t>max</w:t>
      </w:r>
      <w:r w:rsidRPr="00581251">
        <w:rPr>
          <w:rFonts w:ascii="Times New Roman" w:hAnsi="Times New Roman"/>
          <w:sz w:val="24"/>
        </w:rPr>
        <w:t>/</w:t>
      </w:r>
      <w:r w:rsidRPr="00581251">
        <w:rPr>
          <w:rFonts w:ascii="Times New Roman" w:hAnsi="Times New Roman"/>
          <w:i/>
          <w:sz w:val="24"/>
        </w:rPr>
        <w:t>d</w:t>
      </w:r>
      <w:r w:rsidRPr="00581251">
        <w:rPr>
          <w:rFonts w:ascii="Times New Roman" w:hAnsi="Times New Roman"/>
          <w:i/>
          <w:sz w:val="24"/>
          <w:vertAlign w:val="subscript"/>
        </w:rPr>
        <w:t>p</w:t>
      </w:r>
      <w:r w:rsidRPr="00581251">
        <w:rPr>
          <w:rFonts w:ascii="Times New Roman" w:hAnsi="Times New Roman"/>
          <w:sz w:val="24"/>
        </w:rPr>
        <w:t>.</w:t>
      </w:r>
    </w:p>
    <w:p w14:paraId="78B5892D" w14:textId="77777777" w:rsidR="00822245" w:rsidRPr="00581251" w:rsidRDefault="00822245" w:rsidP="00B76512">
      <w:pPr>
        <w:spacing w:after="0" w:line="480" w:lineRule="auto"/>
        <w:rPr>
          <w:rFonts w:ascii="Times New Roman" w:hAnsi="Times New Roman"/>
          <w:sz w:val="24"/>
        </w:rPr>
      </w:pPr>
      <w:r w:rsidRPr="00581251">
        <w:rPr>
          <w:rFonts w:ascii="Times New Roman" w:eastAsiaTheme="minorEastAsia" w:hAnsi="Times New Roman"/>
          <w:noProof/>
          <w:sz w:val="24"/>
          <w:szCs w:val="24"/>
          <w:lang w:eastAsia="en-GB"/>
        </w:rPr>
        <w:drawing>
          <wp:inline distT="0" distB="0" distL="0" distR="0" wp14:anchorId="09D6FFB0" wp14:editId="569BB961">
            <wp:extent cx="4094663" cy="2700000"/>
            <wp:effectExtent l="0" t="0" r="127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4663" cy="2700000"/>
                    </a:xfrm>
                    <a:prstGeom prst="rect">
                      <a:avLst/>
                    </a:prstGeom>
                    <a:noFill/>
                  </pic:spPr>
                </pic:pic>
              </a:graphicData>
            </a:graphic>
          </wp:inline>
        </w:drawing>
      </w:r>
      <w:r w:rsidRPr="00581251">
        <w:rPr>
          <w:rFonts w:ascii="Times New Roman" w:hAnsi="Times New Roman"/>
          <w:sz w:val="24"/>
        </w:rPr>
        <w:t xml:space="preserve"> </w:t>
      </w:r>
    </w:p>
    <w:p w14:paraId="305D404B" w14:textId="54EACB1F" w:rsidR="00A23CE4" w:rsidRPr="00581251" w:rsidRDefault="00822245" w:rsidP="00B76512">
      <w:pPr>
        <w:spacing w:after="0" w:line="480" w:lineRule="auto"/>
        <w:rPr>
          <w:rFonts w:ascii="Times New Roman" w:hAnsi="Times New Roman"/>
          <w:sz w:val="24"/>
        </w:rPr>
      </w:pPr>
      <w:r w:rsidRPr="00581251">
        <w:rPr>
          <w:rFonts w:ascii="Times New Roman" w:hAnsi="Times New Roman"/>
          <w:sz w:val="24"/>
        </w:rPr>
        <w:t>Figure 6 - Discrete distribution of the fractal dimension (</w:t>
      </w:r>
      <w:r w:rsidRPr="00581251">
        <w:rPr>
          <w:rFonts w:ascii="Times New Roman" w:hAnsi="Times New Roman"/>
          <w:i/>
          <w:sz w:val="24"/>
        </w:rPr>
        <w:t>D</w:t>
      </w:r>
      <w:r w:rsidRPr="00581251">
        <w:rPr>
          <w:rFonts w:ascii="Times New Roman" w:hAnsi="Times New Roman"/>
          <w:i/>
          <w:sz w:val="24"/>
          <w:vertAlign w:val="subscript"/>
        </w:rPr>
        <w:t>f</w:t>
      </w:r>
      <w:r w:rsidRPr="00581251">
        <w:rPr>
          <w:rFonts w:ascii="Times New Roman" w:hAnsi="Times New Roman"/>
          <w:sz w:val="24"/>
        </w:rPr>
        <w:t>) determined by aggregate</w:t>
      </w:r>
      <w:r w:rsidR="00A76753" w:rsidRPr="00581251">
        <w:rPr>
          <w:rFonts w:ascii="Times New Roman" w:hAnsi="Times New Roman"/>
          <w:sz w:val="24"/>
        </w:rPr>
        <w:t xml:space="preserve"> individually</w:t>
      </w:r>
      <w:r w:rsidRPr="00581251">
        <w:rPr>
          <w:rFonts w:ascii="Times New Roman" w:hAnsi="Times New Roman"/>
          <w:sz w:val="24"/>
        </w:rPr>
        <w:t>.</w:t>
      </w:r>
    </w:p>
    <w:p w14:paraId="151B83F4" w14:textId="77777777" w:rsidR="00822245" w:rsidRPr="00581251" w:rsidRDefault="00822245" w:rsidP="00B76512">
      <w:pPr>
        <w:pStyle w:val="CommentText"/>
        <w:spacing w:line="480" w:lineRule="auto"/>
      </w:pPr>
    </w:p>
    <w:p w14:paraId="42CC0607" w14:textId="3D186E9C" w:rsidR="00564862" w:rsidRPr="00581251" w:rsidRDefault="00564862" w:rsidP="00B76512">
      <w:pPr>
        <w:spacing w:after="0" w:line="480" w:lineRule="auto"/>
        <w:rPr>
          <w:rFonts w:ascii="Times New Roman" w:hAnsi="Times New Roman"/>
          <w:sz w:val="24"/>
          <w:szCs w:val="24"/>
        </w:rPr>
      </w:pPr>
      <w:r w:rsidRPr="00581251">
        <w:rPr>
          <w:rFonts w:ascii="Times New Roman" w:hAnsi="Times New Roman"/>
          <w:sz w:val="24"/>
          <w:szCs w:val="24"/>
        </w:rPr>
        <w:lastRenderedPageBreak/>
        <w:t>In Figure 7</w:t>
      </w:r>
      <w:r w:rsidR="007505A5" w:rsidRPr="00581251">
        <w:rPr>
          <w:rFonts w:ascii="Times New Roman" w:hAnsi="Times New Roman"/>
          <w:sz w:val="24"/>
          <w:szCs w:val="24"/>
        </w:rPr>
        <w:t>,</w:t>
      </w:r>
      <w:r w:rsidRPr="00581251">
        <w:rPr>
          <w:rFonts w:ascii="Times New Roman" w:hAnsi="Times New Roman"/>
          <w:sz w:val="24"/>
          <w:szCs w:val="24"/>
        </w:rPr>
        <w:t xml:space="preserve"> the three-dimensional </w:t>
      </w:r>
      <w:r w:rsidR="006F7ED4" w:rsidRPr="00581251">
        <w:rPr>
          <w:rFonts w:ascii="Times New Roman" w:hAnsi="Times New Roman"/>
          <w:sz w:val="24"/>
          <w:szCs w:val="24"/>
        </w:rPr>
        <w:t xml:space="preserve">fractal dimension </w:t>
      </w:r>
      <w:r w:rsidR="00F44261" w:rsidRPr="00581251">
        <w:rPr>
          <w:rFonts w:ascii="Times New Roman" w:hAnsi="Times New Roman"/>
          <w:sz w:val="24"/>
          <w:szCs w:val="24"/>
        </w:rPr>
        <w:t xml:space="preserve">is plotted against </w:t>
      </w:r>
      <w:r w:rsidR="0089090D" w:rsidRPr="00581251">
        <w:rPr>
          <w:rFonts w:ascii="Times New Roman" w:hAnsi="Times New Roman"/>
          <w:sz w:val="24"/>
          <w:szCs w:val="24"/>
        </w:rPr>
        <w:t xml:space="preserve">the longest length of fractal </w:t>
      </w:r>
      <w:r w:rsidR="006F7ED4" w:rsidRPr="00581251">
        <w:rPr>
          <w:rFonts w:ascii="Times New Roman" w:hAnsi="Times New Roman"/>
          <w:sz w:val="24"/>
          <w:szCs w:val="24"/>
        </w:rPr>
        <w:t>aggregate</w:t>
      </w:r>
      <w:r w:rsidRPr="00581251">
        <w:rPr>
          <w:rFonts w:ascii="Times New Roman" w:hAnsi="Times New Roman"/>
          <w:sz w:val="24"/>
          <w:szCs w:val="24"/>
        </w:rPr>
        <w:t xml:space="preserve"> size. It is clear that shape is independent of aggregates size</w:t>
      </w:r>
      <w:r w:rsidR="004F3B9D" w:rsidRPr="00581251">
        <w:rPr>
          <w:rFonts w:ascii="Times New Roman" w:hAnsi="Times New Roman"/>
          <w:sz w:val="24"/>
          <w:szCs w:val="24"/>
        </w:rPr>
        <w:t xml:space="preserve"> for the entire population of large aggregates (triangles in Figure 7)</w:t>
      </w:r>
      <w:r w:rsidRPr="00581251">
        <w:rPr>
          <w:rFonts w:ascii="Times New Roman" w:hAnsi="Times New Roman"/>
          <w:sz w:val="24"/>
          <w:szCs w:val="24"/>
        </w:rPr>
        <w:t xml:space="preserve">, i.e. there is no dominant </w:t>
      </w:r>
      <w:r w:rsidR="00CD1EDC" w:rsidRPr="00581251">
        <w:rPr>
          <w:rFonts w:ascii="Times New Roman" w:hAnsi="Times New Roman"/>
          <w:sz w:val="24"/>
          <w:szCs w:val="24"/>
        </w:rPr>
        <w:t>fractal dimension</w:t>
      </w:r>
      <w:r w:rsidRPr="00581251">
        <w:rPr>
          <w:rFonts w:ascii="Times New Roman" w:hAnsi="Times New Roman"/>
          <w:sz w:val="24"/>
          <w:szCs w:val="24"/>
        </w:rPr>
        <w:t xml:space="preserve"> for </w:t>
      </w:r>
      <w:r w:rsidR="009F7A42" w:rsidRPr="00581251">
        <w:rPr>
          <w:rFonts w:ascii="Times New Roman" w:hAnsi="Times New Roman"/>
          <w:sz w:val="24"/>
          <w:szCs w:val="24"/>
        </w:rPr>
        <w:t xml:space="preserve">large </w:t>
      </w:r>
      <w:r w:rsidRPr="00581251">
        <w:rPr>
          <w:rFonts w:ascii="Times New Roman" w:hAnsi="Times New Roman"/>
          <w:sz w:val="24"/>
          <w:szCs w:val="24"/>
        </w:rPr>
        <w:t>Al-</w:t>
      </w:r>
      <w:r w:rsidR="00A70AC0" w:rsidRPr="00581251">
        <w:rPr>
          <w:rFonts w:ascii="Times New Roman" w:hAnsi="Times New Roman"/>
          <w:sz w:val="24"/>
          <w:szCs w:val="24"/>
        </w:rPr>
        <w:t>kaolin</w:t>
      </w:r>
      <w:r w:rsidRPr="00581251">
        <w:rPr>
          <w:rFonts w:ascii="Times New Roman" w:hAnsi="Times New Roman"/>
          <w:sz w:val="24"/>
          <w:szCs w:val="24"/>
        </w:rPr>
        <w:t xml:space="preserve"> aggregates. This is in agreement with </w:t>
      </w:r>
      <w:r w:rsidR="00CD18D3" w:rsidRPr="00581251">
        <w:rPr>
          <w:rFonts w:ascii="Times New Roman" w:hAnsi="Times New Roman"/>
          <w:sz w:val="24"/>
          <w:szCs w:val="24"/>
        </w:rPr>
        <w:t xml:space="preserve">the findings of </w:t>
      </w:r>
      <w:r w:rsidRPr="00581251">
        <w:rPr>
          <w:rFonts w:ascii="Times New Roman" w:hAnsi="Times New Roman"/>
          <w:sz w:val="24"/>
          <w:szCs w:val="24"/>
        </w:rPr>
        <w:t xml:space="preserve">Jiang and Logan (1991) </w:t>
      </w:r>
      <w:r w:rsidR="00CD18D3" w:rsidRPr="00581251">
        <w:rPr>
          <w:rFonts w:ascii="Times New Roman" w:hAnsi="Times New Roman"/>
          <w:sz w:val="24"/>
          <w:szCs w:val="24"/>
        </w:rPr>
        <w:t xml:space="preserve">who </w:t>
      </w:r>
      <w:r w:rsidRPr="00581251">
        <w:rPr>
          <w:rFonts w:ascii="Times New Roman" w:hAnsi="Times New Roman"/>
          <w:sz w:val="24"/>
          <w:szCs w:val="24"/>
        </w:rPr>
        <w:t xml:space="preserve">identified an overlap in fractal dimension for aggregates formed from Brownian motion and differential sedimentation, despite the </w:t>
      </w:r>
      <w:r w:rsidR="00A739EA" w:rsidRPr="00581251">
        <w:rPr>
          <w:rFonts w:ascii="Times New Roman" w:hAnsi="Times New Roman"/>
          <w:sz w:val="24"/>
          <w:szCs w:val="24"/>
        </w:rPr>
        <w:t xml:space="preserve">different </w:t>
      </w:r>
      <w:r w:rsidRPr="00581251">
        <w:rPr>
          <w:rFonts w:ascii="Times New Roman" w:hAnsi="Times New Roman"/>
          <w:sz w:val="24"/>
          <w:szCs w:val="24"/>
        </w:rPr>
        <w:t xml:space="preserve">aggregates sizes in which those mechanisms are likely to be dominant. These results contradict the assumption of linear variation of fractal dimensions with floc size, for aggregates ranging from 1 to 250 </w:t>
      </w:r>
      <w:r w:rsidRPr="00581251">
        <w:rPr>
          <w:rFonts w:ascii="Symbol" w:hAnsi="Symbol"/>
          <w:sz w:val="24"/>
          <w:szCs w:val="24"/>
        </w:rPr>
        <w:t></w:t>
      </w:r>
      <w:r w:rsidRPr="00581251">
        <w:rPr>
          <w:rFonts w:ascii="Times New Roman" w:hAnsi="Times New Roman"/>
          <w:sz w:val="24"/>
          <w:szCs w:val="24"/>
        </w:rPr>
        <w:t>m, presented by Vahedi and Gorczyca (201</w:t>
      </w:r>
      <w:r w:rsidR="00A657D9" w:rsidRPr="00581251">
        <w:rPr>
          <w:rFonts w:ascii="Times New Roman" w:hAnsi="Times New Roman"/>
          <w:sz w:val="24"/>
          <w:szCs w:val="24"/>
        </w:rPr>
        <w:t>4</w:t>
      </w:r>
      <w:r w:rsidRPr="00581251">
        <w:rPr>
          <w:rFonts w:ascii="Times New Roman" w:hAnsi="Times New Roman"/>
          <w:sz w:val="24"/>
          <w:szCs w:val="24"/>
        </w:rPr>
        <w:t xml:space="preserve">). </w:t>
      </w:r>
      <w:r w:rsidR="009F7A42" w:rsidRPr="00581251">
        <w:rPr>
          <w:rFonts w:ascii="Times New Roman" w:hAnsi="Times New Roman"/>
          <w:sz w:val="24"/>
          <w:szCs w:val="24"/>
        </w:rPr>
        <w:t>T</w:t>
      </w:r>
      <w:r w:rsidRPr="00581251">
        <w:rPr>
          <w:rFonts w:ascii="Times New Roman" w:hAnsi="Times New Roman"/>
          <w:sz w:val="24"/>
          <w:szCs w:val="24"/>
        </w:rPr>
        <w:t>he</w:t>
      </w:r>
      <w:r w:rsidR="007505A5" w:rsidRPr="00581251">
        <w:rPr>
          <w:rFonts w:ascii="Times New Roman" w:hAnsi="Times New Roman"/>
          <w:sz w:val="24"/>
          <w:szCs w:val="24"/>
        </w:rPr>
        <w:t>se</w:t>
      </w:r>
      <w:r w:rsidRPr="00581251">
        <w:rPr>
          <w:rFonts w:ascii="Times New Roman" w:hAnsi="Times New Roman"/>
          <w:sz w:val="24"/>
          <w:szCs w:val="24"/>
        </w:rPr>
        <w:t xml:space="preserve"> authors also considered </w:t>
      </w:r>
      <w:r w:rsidR="00FE77CE" w:rsidRPr="00581251">
        <w:rPr>
          <w:rFonts w:ascii="Times New Roman" w:hAnsi="Times New Roman"/>
          <w:sz w:val="24"/>
          <w:szCs w:val="24"/>
        </w:rPr>
        <w:t xml:space="preserve">a non-linear behaviour for </w:t>
      </w:r>
      <w:r w:rsidR="00FE77CE" w:rsidRPr="00581251">
        <w:rPr>
          <w:rFonts w:ascii="Times New Roman" w:hAnsi="Times New Roman"/>
          <w:i/>
          <w:sz w:val="24"/>
          <w:szCs w:val="24"/>
        </w:rPr>
        <w:t>D</w:t>
      </w:r>
      <w:r w:rsidR="00FE77CE" w:rsidRPr="00581251">
        <w:rPr>
          <w:rFonts w:ascii="Times New Roman" w:hAnsi="Times New Roman"/>
          <w:i/>
          <w:sz w:val="24"/>
          <w:szCs w:val="24"/>
          <w:vertAlign w:val="subscript"/>
        </w:rPr>
        <w:t>f</w:t>
      </w:r>
      <w:r w:rsidR="00FE77CE" w:rsidRPr="00581251">
        <w:rPr>
          <w:rFonts w:ascii="Times New Roman" w:hAnsi="Times New Roman"/>
          <w:sz w:val="24"/>
          <w:szCs w:val="24"/>
        </w:rPr>
        <w:t xml:space="preserve"> and floc size</w:t>
      </w:r>
      <w:r w:rsidR="00A657D9" w:rsidRPr="00581251">
        <w:rPr>
          <w:rFonts w:ascii="Times New Roman" w:hAnsi="Times New Roman"/>
          <w:sz w:val="24"/>
          <w:szCs w:val="24"/>
        </w:rPr>
        <w:t xml:space="preserve"> in a paper published in 2012</w:t>
      </w:r>
      <w:r w:rsidR="00822245" w:rsidRPr="00581251">
        <w:rPr>
          <w:rFonts w:ascii="Times New Roman" w:hAnsi="Times New Roman"/>
          <w:sz w:val="24"/>
          <w:szCs w:val="24"/>
        </w:rPr>
        <w:t xml:space="preserve"> (Vahedi and Gorczyca, 2012)</w:t>
      </w:r>
      <w:r w:rsidR="00FE77CE" w:rsidRPr="00581251">
        <w:rPr>
          <w:rFonts w:ascii="Times New Roman" w:hAnsi="Times New Roman"/>
          <w:sz w:val="24"/>
          <w:szCs w:val="24"/>
        </w:rPr>
        <w:t>, and reinforce</w:t>
      </w:r>
      <w:r w:rsidR="007505A5" w:rsidRPr="00581251">
        <w:rPr>
          <w:rFonts w:ascii="Times New Roman" w:hAnsi="Times New Roman"/>
          <w:sz w:val="24"/>
          <w:szCs w:val="24"/>
        </w:rPr>
        <w:t>d</w:t>
      </w:r>
      <w:r w:rsidR="00FE77CE" w:rsidRPr="00581251">
        <w:rPr>
          <w:rFonts w:ascii="Times New Roman" w:hAnsi="Times New Roman"/>
          <w:sz w:val="24"/>
          <w:szCs w:val="24"/>
        </w:rPr>
        <w:t xml:space="preserve"> </w:t>
      </w:r>
      <w:r w:rsidRPr="00581251">
        <w:rPr>
          <w:rFonts w:ascii="Times New Roman" w:hAnsi="Times New Roman"/>
          <w:sz w:val="24"/>
          <w:szCs w:val="24"/>
        </w:rPr>
        <w:t>that the variety of aggregation mechanisms</w:t>
      </w:r>
      <w:r w:rsidR="006F7ED4" w:rsidRPr="00581251">
        <w:rPr>
          <w:rFonts w:ascii="Times New Roman" w:hAnsi="Times New Roman"/>
          <w:sz w:val="24"/>
          <w:szCs w:val="24"/>
        </w:rPr>
        <w:t>,</w:t>
      </w:r>
      <w:r w:rsidRPr="00581251">
        <w:rPr>
          <w:rFonts w:ascii="Times New Roman" w:hAnsi="Times New Roman"/>
          <w:sz w:val="24"/>
          <w:szCs w:val="24"/>
        </w:rPr>
        <w:t xml:space="preserve"> kinetic</w:t>
      </w:r>
      <w:r w:rsidR="00FC03A8" w:rsidRPr="00581251">
        <w:rPr>
          <w:rFonts w:ascii="Times New Roman" w:hAnsi="Times New Roman"/>
          <w:sz w:val="24"/>
          <w:szCs w:val="24"/>
        </w:rPr>
        <w:t>s</w:t>
      </w:r>
      <w:r w:rsidR="006F7ED4" w:rsidRPr="00581251">
        <w:rPr>
          <w:rFonts w:ascii="Times New Roman" w:hAnsi="Times New Roman"/>
          <w:sz w:val="24"/>
          <w:szCs w:val="24"/>
        </w:rPr>
        <w:t xml:space="preserve"> (aggregation and </w:t>
      </w:r>
      <w:r w:rsidR="006178F0" w:rsidRPr="00581251">
        <w:rPr>
          <w:rFonts w:ascii="Times New Roman" w:hAnsi="Times New Roman"/>
          <w:sz w:val="24"/>
          <w:szCs w:val="24"/>
        </w:rPr>
        <w:t>breakage</w:t>
      </w:r>
      <w:r w:rsidR="006F7ED4" w:rsidRPr="00581251">
        <w:rPr>
          <w:rFonts w:ascii="Times New Roman" w:hAnsi="Times New Roman"/>
          <w:sz w:val="24"/>
          <w:szCs w:val="24"/>
        </w:rPr>
        <w:t>)</w:t>
      </w:r>
      <w:r w:rsidRPr="00581251">
        <w:rPr>
          <w:rFonts w:ascii="Times New Roman" w:hAnsi="Times New Roman"/>
          <w:sz w:val="24"/>
          <w:szCs w:val="24"/>
        </w:rPr>
        <w:t xml:space="preserve"> and the sort of primary particles are some </w:t>
      </w:r>
      <w:r w:rsidR="007505A5" w:rsidRPr="00581251">
        <w:rPr>
          <w:rFonts w:ascii="Times New Roman" w:hAnsi="Times New Roman"/>
          <w:sz w:val="24"/>
          <w:szCs w:val="24"/>
        </w:rPr>
        <w:t xml:space="preserve">of the </w:t>
      </w:r>
      <w:r w:rsidRPr="00581251">
        <w:rPr>
          <w:rFonts w:ascii="Times New Roman" w:hAnsi="Times New Roman"/>
          <w:sz w:val="24"/>
          <w:szCs w:val="24"/>
        </w:rPr>
        <w:t>possible reasons why flocs with the same size may exhibit many different structures and different fractal dimensions.</w:t>
      </w:r>
      <w:r w:rsidR="004B769E" w:rsidRPr="00581251">
        <w:rPr>
          <w:rFonts w:ascii="Times New Roman" w:hAnsi="Times New Roman"/>
          <w:sz w:val="24"/>
          <w:szCs w:val="24"/>
        </w:rPr>
        <w:t xml:space="preserve"> </w:t>
      </w:r>
      <w:r w:rsidR="009F7A42" w:rsidRPr="00581251">
        <w:rPr>
          <w:rFonts w:ascii="Times New Roman" w:hAnsi="Times New Roman"/>
          <w:sz w:val="24"/>
          <w:szCs w:val="24"/>
        </w:rPr>
        <w:t xml:space="preserve">However, a closer look at </w:t>
      </w:r>
      <w:r w:rsidR="004C47ED" w:rsidRPr="00581251">
        <w:rPr>
          <w:rFonts w:ascii="Times New Roman" w:hAnsi="Times New Roman"/>
          <w:sz w:val="24"/>
          <w:szCs w:val="24"/>
        </w:rPr>
        <w:t>particular and smaller</w:t>
      </w:r>
      <w:r w:rsidR="009F7A42" w:rsidRPr="00581251">
        <w:rPr>
          <w:rFonts w:ascii="Times New Roman" w:hAnsi="Times New Roman"/>
          <w:sz w:val="24"/>
          <w:szCs w:val="24"/>
        </w:rPr>
        <w:t xml:space="preserve"> range of aggregates</w:t>
      </w:r>
      <w:r w:rsidR="005C4C18" w:rsidRPr="00581251">
        <w:rPr>
          <w:rFonts w:ascii="Times New Roman" w:hAnsi="Times New Roman"/>
          <w:sz w:val="24"/>
          <w:szCs w:val="24"/>
        </w:rPr>
        <w:t xml:space="preserve">, ranging from 180 to 300 </w:t>
      </w:r>
      <w:r w:rsidR="005C4C18" w:rsidRPr="00581251">
        <w:rPr>
          <w:rFonts w:ascii="Symbol" w:hAnsi="Symbol"/>
          <w:sz w:val="24"/>
          <w:szCs w:val="24"/>
        </w:rPr>
        <w:t></w:t>
      </w:r>
      <w:r w:rsidR="005C4C18" w:rsidRPr="00581251">
        <w:rPr>
          <w:rFonts w:ascii="Times New Roman" w:hAnsi="Times New Roman"/>
          <w:sz w:val="24"/>
          <w:szCs w:val="24"/>
        </w:rPr>
        <w:t xml:space="preserve">m (black </w:t>
      </w:r>
      <w:r w:rsidR="004F3B9D" w:rsidRPr="00581251">
        <w:rPr>
          <w:rFonts w:ascii="Times New Roman" w:hAnsi="Times New Roman"/>
          <w:sz w:val="24"/>
          <w:szCs w:val="24"/>
        </w:rPr>
        <w:t>circles</w:t>
      </w:r>
      <w:r w:rsidR="005C4C18" w:rsidRPr="00581251">
        <w:rPr>
          <w:rFonts w:ascii="Times New Roman" w:hAnsi="Times New Roman"/>
          <w:sz w:val="24"/>
          <w:szCs w:val="24"/>
        </w:rPr>
        <w:t xml:space="preserve"> in Figure 7),</w:t>
      </w:r>
      <w:r w:rsidR="009F7A42" w:rsidRPr="00581251">
        <w:rPr>
          <w:rFonts w:ascii="Times New Roman" w:hAnsi="Times New Roman"/>
          <w:sz w:val="24"/>
          <w:szCs w:val="24"/>
        </w:rPr>
        <w:t xml:space="preserve"> allow</w:t>
      </w:r>
      <w:r w:rsidR="00FE77CE" w:rsidRPr="00581251">
        <w:rPr>
          <w:rFonts w:ascii="Times New Roman" w:hAnsi="Times New Roman"/>
          <w:sz w:val="24"/>
          <w:szCs w:val="24"/>
        </w:rPr>
        <w:t>s</w:t>
      </w:r>
      <w:r w:rsidR="009F7A42" w:rsidRPr="00581251">
        <w:rPr>
          <w:rFonts w:ascii="Times New Roman" w:hAnsi="Times New Roman"/>
          <w:sz w:val="24"/>
          <w:szCs w:val="24"/>
        </w:rPr>
        <w:t xml:space="preserve"> </w:t>
      </w:r>
      <w:r w:rsidR="00F44261" w:rsidRPr="00581251">
        <w:rPr>
          <w:rFonts w:ascii="Times New Roman" w:hAnsi="Times New Roman"/>
          <w:sz w:val="24"/>
          <w:szCs w:val="24"/>
        </w:rPr>
        <w:t>the identification of</w:t>
      </w:r>
      <w:r w:rsidR="009F7A42" w:rsidRPr="00581251">
        <w:rPr>
          <w:rFonts w:ascii="Times New Roman" w:hAnsi="Times New Roman"/>
          <w:sz w:val="24"/>
          <w:szCs w:val="24"/>
        </w:rPr>
        <w:t xml:space="preserve"> a linear relationship </w:t>
      </w:r>
      <w:r w:rsidR="005C4C18" w:rsidRPr="00581251">
        <w:rPr>
          <w:rFonts w:ascii="Times New Roman" w:hAnsi="Times New Roman"/>
          <w:sz w:val="24"/>
          <w:szCs w:val="24"/>
        </w:rPr>
        <w:t xml:space="preserve">between </w:t>
      </w:r>
      <w:r w:rsidR="009F7A42" w:rsidRPr="00581251">
        <w:rPr>
          <w:rFonts w:ascii="Times New Roman" w:hAnsi="Times New Roman"/>
          <w:i/>
          <w:sz w:val="24"/>
          <w:szCs w:val="24"/>
        </w:rPr>
        <w:t>D</w:t>
      </w:r>
      <w:r w:rsidR="009F7A42" w:rsidRPr="00581251">
        <w:rPr>
          <w:rFonts w:ascii="Times New Roman" w:hAnsi="Times New Roman"/>
          <w:i/>
          <w:sz w:val="24"/>
          <w:szCs w:val="24"/>
          <w:vertAlign w:val="subscript"/>
        </w:rPr>
        <w:t>f</w:t>
      </w:r>
      <w:r w:rsidR="009F7A42" w:rsidRPr="00581251">
        <w:rPr>
          <w:rFonts w:ascii="Times New Roman" w:hAnsi="Times New Roman"/>
          <w:sz w:val="24"/>
          <w:szCs w:val="24"/>
        </w:rPr>
        <w:t xml:space="preserve"> and size, </w:t>
      </w:r>
      <w:r w:rsidR="005C4C18" w:rsidRPr="00581251">
        <w:rPr>
          <w:rFonts w:ascii="Times New Roman" w:hAnsi="Times New Roman"/>
          <w:sz w:val="24"/>
          <w:szCs w:val="24"/>
        </w:rPr>
        <w:t>which is</w:t>
      </w:r>
      <w:r w:rsidR="00FE77CE" w:rsidRPr="00581251">
        <w:rPr>
          <w:rFonts w:ascii="Times New Roman" w:hAnsi="Times New Roman"/>
          <w:sz w:val="24"/>
          <w:szCs w:val="24"/>
        </w:rPr>
        <w:t xml:space="preserve"> in accordance with </w:t>
      </w:r>
      <w:r w:rsidR="006E4F6A" w:rsidRPr="00581251">
        <w:rPr>
          <w:rFonts w:ascii="Times New Roman" w:hAnsi="Times New Roman"/>
          <w:sz w:val="24"/>
          <w:szCs w:val="24"/>
        </w:rPr>
        <w:t xml:space="preserve">the </w:t>
      </w:r>
      <w:r w:rsidR="00FE77CE" w:rsidRPr="00581251">
        <w:rPr>
          <w:rFonts w:ascii="Times New Roman" w:hAnsi="Times New Roman"/>
          <w:sz w:val="24"/>
          <w:szCs w:val="24"/>
        </w:rPr>
        <w:t>data presented by Vahedi and Gorczyca (201</w:t>
      </w:r>
      <w:r w:rsidR="00A657D9" w:rsidRPr="00581251">
        <w:rPr>
          <w:rFonts w:ascii="Times New Roman" w:hAnsi="Times New Roman"/>
          <w:sz w:val="24"/>
          <w:szCs w:val="24"/>
        </w:rPr>
        <w:t>4</w:t>
      </w:r>
      <w:r w:rsidR="00FE77CE" w:rsidRPr="00581251">
        <w:rPr>
          <w:rFonts w:ascii="Times New Roman" w:hAnsi="Times New Roman"/>
          <w:sz w:val="24"/>
          <w:szCs w:val="24"/>
        </w:rPr>
        <w:t>)</w:t>
      </w:r>
      <w:r w:rsidR="009F7A42" w:rsidRPr="00581251">
        <w:rPr>
          <w:rFonts w:ascii="Times New Roman" w:hAnsi="Times New Roman"/>
          <w:sz w:val="24"/>
          <w:szCs w:val="24"/>
        </w:rPr>
        <w:t xml:space="preserve">. </w:t>
      </w:r>
      <w:r w:rsidR="004B769E" w:rsidRPr="00581251">
        <w:rPr>
          <w:rFonts w:ascii="Times New Roman" w:hAnsi="Times New Roman"/>
          <w:sz w:val="24"/>
          <w:szCs w:val="24"/>
        </w:rPr>
        <w:t>Further</w:t>
      </w:r>
      <w:r w:rsidR="006E4F6A" w:rsidRPr="00581251">
        <w:rPr>
          <w:rFonts w:ascii="Times New Roman" w:hAnsi="Times New Roman"/>
          <w:sz w:val="24"/>
          <w:szCs w:val="24"/>
        </w:rPr>
        <w:t>more</w:t>
      </w:r>
      <w:r w:rsidR="004B769E" w:rsidRPr="00581251">
        <w:rPr>
          <w:rFonts w:ascii="Times New Roman" w:hAnsi="Times New Roman"/>
          <w:sz w:val="24"/>
          <w:szCs w:val="24"/>
        </w:rPr>
        <w:t xml:space="preserve">, Vahedi and Gorczyca (2012) have </w:t>
      </w:r>
      <w:r w:rsidR="00FE77CE" w:rsidRPr="00581251">
        <w:rPr>
          <w:rFonts w:ascii="Times New Roman" w:hAnsi="Times New Roman"/>
          <w:sz w:val="24"/>
          <w:szCs w:val="24"/>
        </w:rPr>
        <w:t xml:space="preserve">also </w:t>
      </w:r>
      <w:r w:rsidR="004B769E" w:rsidRPr="00581251">
        <w:rPr>
          <w:rFonts w:ascii="Times New Roman" w:hAnsi="Times New Roman"/>
          <w:sz w:val="24"/>
          <w:szCs w:val="24"/>
        </w:rPr>
        <w:t xml:space="preserve">shown greater dispersion of </w:t>
      </w:r>
      <w:r w:rsidR="004B769E" w:rsidRPr="00581251">
        <w:rPr>
          <w:rFonts w:ascii="Times New Roman" w:hAnsi="Times New Roman"/>
          <w:i/>
          <w:sz w:val="24"/>
          <w:szCs w:val="24"/>
        </w:rPr>
        <w:t>D</w:t>
      </w:r>
      <w:r w:rsidR="004B769E" w:rsidRPr="00581251">
        <w:rPr>
          <w:rFonts w:ascii="Times New Roman" w:hAnsi="Times New Roman"/>
          <w:i/>
          <w:sz w:val="24"/>
          <w:szCs w:val="24"/>
          <w:vertAlign w:val="subscript"/>
        </w:rPr>
        <w:t>f</w:t>
      </w:r>
      <w:r w:rsidR="004B769E" w:rsidRPr="00581251">
        <w:rPr>
          <w:rFonts w:ascii="Times New Roman" w:hAnsi="Times New Roman"/>
          <w:sz w:val="24"/>
          <w:szCs w:val="24"/>
        </w:rPr>
        <w:t xml:space="preserve"> for large flocs</w:t>
      </w:r>
      <w:r w:rsidR="00FE77CE" w:rsidRPr="00581251">
        <w:rPr>
          <w:rFonts w:ascii="Times New Roman" w:hAnsi="Times New Roman"/>
          <w:sz w:val="24"/>
          <w:szCs w:val="24"/>
        </w:rPr>
        <w:t xml:space="preserve">, with </w:t>
      </w:r>
      <w:r w:rsidR="00FE77CE" w:rsidRPr="00581251">
        <w:rPr>
          <w:rFonts w:ascii="Times New Roman" w:hAnsi="Times New Roman"/>
          <w:i/>
          <w:sz w:val="24"/>
          <w:szCs w:val="24"/>
        </w:rPr>
        <w:t>D</w:t>
      </w:r>
      <w:r w:rsidR="00FE77CE" w:rsidRPr="00581251">
        <w:rPr>
          <w:rFonts w:ascii="Times New Roman" w:hAnsi="Times New Roman"/>
          <w:i/>
          <w:sz w:val="24"/>
          <w:szCs w:val="24"/>
          <w:vertAlign w:val="subscript"/>
        </w:rPr>
        <w:t>f</w:t>
      </w:r>
      <w:r w:rsidR="00FE77CE" w:rsidRPr="00581251">
        <w:rPr>
          <w:rFonts w:ascii="Times New Roman" w:hAnsi="Times New Roman"/>
          <w:sz w:val="24"/>
          <w:szCs w:val="24"/>
        </w:rPr>
        <w:t xml:space="preserve"> varying from 2.3 to 2.9 for floc size of 200 </w:t>
      </w:r>
      <w:r w:rsidR="00FE77CE" w:rsidRPr="00581251">
        <w:rPr>
          <w:rFonts w:ascii="Symbol" w:hAnsi="Symbol"/>
          <w:sz w:val="24"/>
          <w:szCs w:val="24"/>
        </w:rPr>
        <w:t></w:t>
      </w:r>
      <w:r w:rsidR="00FE77CE" w:rsidRPr="00581251">
        <w:rPr>
          <w:rFonts w:ascii="Times New Roman" w:hAnsi="Times New Roman"/>
          <w:sz w:val="24"/>
          <w:szCs w:val="24"/>
        </w:rPr>
        <w:t>m</w:t>
      </w:r>
      <w:r w:rsidR="003600DE" w:rsidRPr="00581251">
        <w:rPr>
          <w:rFonts w:ascii="Times New Roman" w:hAnsi="Times New Roman"/>
          <w:sz w:val="24"/>
          <w:szCs w:val="24"/>
        </w:rPr>
        <w:t>, for example</w:t>
      </w:r>
      <w:r w:rsidR="004B769E" w:rsidRPr="00581251">
        <w:rPr>
          <w:rFonts w:ascii="Times New Roman" w:hAnsi="Times New Roman"/>
          <w:sz w:val="24"/>
          <w:szCs w:val="24"/>
        </w:rPr>
        <w:t>.</w:t>
      </w:r>
    </w:p>
    <w:p w14:paraId="7D8D6FEE" w14:textId="56AA153A" w:rsidR="002C1D93" w:rsidRPr="00581251" w:rsidRDefault="00A23CE4" w:rsidP="00B76512">
      <w:pPr>
        <w:spacing w:after="0" w:line="480" w:lineRule="auto"/>
      </w:pPr>
      <w:r w:rsidRPr="00581251">
        <w:rPr>
          <w:noProof/>
          <w:lang w:eastAsia="en-GB"/>
        </w:rPr>
        <w:lastRenderedPageBreak/>
        <w:drawing>
          <wp:inline distT="0" distB="0" distL="0" distR="0" wp14:anchorId="180F34C1" wp14:editId="62F61879">
            <wp:extent cx="4456438" cy="2702257"/>
            <wp:effectExtent l="0" t="0" r="1270" b="317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0073" cy="2716589"/>
                    </a:xfrm>
                    <a:prstGeom prst="rect">
                      <a:avLst/>
                    </a:prstGeom>
                    <a:noFill/>
                  </pic:spPr>
                </pic:pic>
              </a:graphicData>
            </a:graphic>
          </wp:inline>
        </w:drawing>
      </w:r>
    </w:p>
    <w:p w14:paraId="04B338A6" w14:textId="01157B14" w:rsidR="00D75C05" w:rsidRPr="00581251" w:rsidRDefault="00D75C05" w:rsidP="00B76512">
      <w:pPr>
        <w:spacing w:after="0" w:line="480" w:lineRule="auto"/>
        <w:rPr>
          <w:rFonts w:ascii="Times New Roman" w:hAnsi="Times New Roman"/>
          <w:sz w:val="24"/>
        </w:rPr>
      </w:pPr>
      <w:r w:rsidRPr="00581251">
        <w:rPr>
          <w:rFonts w:ascii="Times New Roman" w:hAnsi="Times New Roman"/>
          <w:sz w:val="24"/>
        </w:rPr>
        <w:t xml:space="preserve">Figure 7 </w:t>
      </w:r>
      <w:r w:rsidR="000E7F92" w:rsidRPr="00581251">
        <w:rPr>
          <w:rFonts w:ascii="Times New Roman" w:hAnsi="Times New Roman"/>
          <w:sz w:val="24"/>
        </w:rPr>
        <w:t>–</w:t>
      </w:r>
      <w:r w:rsidRPr="00581251">
        <w:rPr>
          <w:rFonts w:ascii="Times New Roman" w:hAnsi="Times New Roman"/>
          <w:sz w:val="24"/>
        </w:rPr>
        <w:t xml:space="preserve"> Variation of the </w:t>
      </w:r>
      <w:r w:rsidR="002C1D93" w:rsidRPr="00581251">
        <w:rPr>
          <w:rFonts w:ascii="Times New Roman" w:hAnsi="Times New Roman"/>
          <w:sz w:val="24"/>
        </w:rPr>
        <w:t>three-dimensional fractal dimension</w:t>
      </w:r>
      <w:r w:rsidR="00A23CE4" w:rsidRPr="00581251">
        <w:rPr>
          <w:rFonts w:ascii="Times New Roman" w:hAnsi="Times New Roman"/>
          <w:sz w:val="24"/>
        </w:rPr>
        <w:t xml:space="preserve"> </w:t>
      </w:r>
      <w:r w:rsidR="009873FA" w:rsidRPr="00581251">
        <w:rPr>
          <w:rFonts w:ascii="Times New Roman" w:hAnsi="Times New Roman"/>
          <w:sz w:val="24"/>
        </w:rPr>
        <w:t xml:space="preserve">calculated individually </w:t>
      </w:r>
      <w:r w:rsidR="00A23CE4" w:rsidRPr="00581251">
        <w:rPr>
          <w:rFonts w:ascii="Times New Roman" w:hAnsi="Times New Roman"/>
          <w:sz w:val="24"/>
        </w:rPr>
        <w:t xml:space="preserve">with </w:t>
      </w:r>
      <w:r w:rsidR="009A7C9D" w:rsidRPr="00581251">
        <w:rPr>
          <w:rFonts w:ascii="Times New Roman" w:hAnsi="Times New Roman"/>
          <w:sz w:val="24"/>
        </w:rPr>
        <w:t xml:space="preserve">the longest length of </w:t>
      </w:r>
      <w:r w:rsidR="00A23CE4" w:rsidRPr="00581251">
        <w:rPr>
          <w:rFonts w:ascii="Times New Roman" w:hAnsi="Times New Roman"/>
          <w:sz w:val="24"/>
        </w:rPr>
        <w:t>fractal aggregate size.</w:t>
      </w:r>
      <w:r w:rsidR="000E7F92" w:rsidRPr="00581251">
        <w:rPr>
          <w:rFonts w:ascii="Times New Roman" w:hAnsi="Times New Roman"/>
          <w:sz w:val="24"/>
        </w:rPr>
        <w:t xml:space="preserve"> </w:t>
      </w:r>
      <w:r w:rsidR="004F3B9D" w:rsidRPr="00581251">
        <w:rPr>
          <w:rFonts w:ascii="Times New Roman" w:hAnsi="Times New Roman"/>
          <w:sz w:val="24"/>
        </w:rPr>
        <w:t xml:space="preserve">Triangles </w:t>
      </w:r>
      <w:r w:rsidR="00654D83" w:rsidRPr="00581251">
        <w:rPr>
          <w:rFonts w:ascii="Times New Roman" w:hAnsi="Times New Roman"/>
          <w:sz w:val="24"/>
        </w:rPr>
        <w:t>(</w:t>
      </w:r>
      <w:r w:rsidR="00654D83" w:rsidRPr="00581251">
        <w:rPr>
          <w:rFonts w:ascii="Times New Roman" w:hAnsi="Times New Roman"/>
          <w:sz w:val="20"/>
          <w:vertAlign w:val="superscript"/>
        </w:rPr>
        <w:t>Δ</w:t>
      </w:r>
      <w:r w:rsidR="00654D83" w:rsidRPr="00581251">
        <w:rPr>
          <w:rFonts w:ascii="Times New Roman" w:hAnsi="Times New Roman"/>
          <w:sz w:val="24"/>
        </w:rPr>
        <w:t xml:space="preserve">) </w:t>
      </w:r>
      <w:r w:rsidR="004F3B9D" w:rsidRPr="00581251">
        <w:rPr>
          <w:rFonts w:ascii="Times New Roman" w:hAnsi="Times New Roman"/>
          <w:sz w:val="24"/>
        </w:rPr>
        <w:t>refer to the entire population of large aggregates and b</w:t>
      </w:r>
      <w:r w:rsidR="00185A53" w:rsidRPr="00581251">
        <w:rPr>
          <w:rFonts w:ascii="Times New Roman" w:hAnsi="Times New Roman"/>
          <w:sz w:val="24"/>
        </w:rPr>
        <w:t xml:space="preserve">lack </w:t>
      </w:r>
      <w:r w:rsidR="004F3B9D" w:rsidRPr="00581251">
        <w:rPr>
          <w:rFonts w:ascii="Times New Roman" w:hAnsi="Times New Roman"/>
          <w:sz w:val="24"/>
        </w:rPr>
        <w:t xml:space="preserve">circles </w:t>
      </w:r>
      <w:r w:rsidR="00654D83" w:rsidRPr="00581251">
        <w:rPr>
          <w:rFonts w:ascii="Times New Roman" w:hAnsi="Times New Roman"/>
          <w:sz w:val="24"/>
        </w:rPr>
        <w:t xml:space="preserve">(•) </w:t>
      </w:r>
      <w:r w:rsidR="00185A53" w:rsidRPr="00581251">
        <w:rPr>
          <w:rFonts w:ascii="Times New Roman" w:hAnsi="Times New Roman"/>
          <w:sz w:val="24"/>
        </w:rPr>
        <w:t xml:space="preserve">refer to </w:t>
      </w:r>
      <w:r w:rsidR="00CD18D3" w:rsidRPr="00581251">
        <w:rPr>
          <w:rFonts w:ascii="Times New Roman" w:hAnsi="Times New Roman"/>
          <w:sz w:val="24"/>
        </w:rPr>
        <w:t xml:space="preserve">subset of </w:t>
      </w:r>
      <w:r w:rsidR="00185A53" w:rsidRPr="00581251">
        <w:rPr>
          <w:rFonts w:ascii="Times New Roman" w:hAnsi="Times New Roman"/>
          <w:sz w:val="24"/>
        </w:rPr>
        <w:t xml:space="preserve">longest </w:t>
      </w:r>
      <w:r w:rsidR="00654D83" w:rsidRPr="00581251">
        <w:rPr>
          <w:rFonts w:ascii="Times New Roman" w:hAnsi="Times New Roman"/>
          <w:sz w:val="24"/>
        </w:rPr>
        <w:t xml:space="preserve">length </w:t>
      </w:r>
      <w:r w:rsidR="00185A53" w:rsidRPr="00581251">
        <w:rPr>
          <w:rFonts w:ascii="Times New Roman" w:hAnsi="Times New Roman"/>
          <w:sz w:val="24"/>
        </w:rPr>
        <w:t xml:space="preserve">between 180 and 300 </w:t>
      </w:r>
      <w:r w:rsidR="00185A53" w:rsidRPr="00581251">
        <w:rPr>
          <w:rFonts w:ascii="Symbol" w:hAnsi="Symbol"/>
          <w:sz w:val="24"/>
          <w:szCs w:val="24"/>
        </w:rPr>
        <w:t></w:t>
      </w:r>
      <w:r w:rsidR="00185A53" w:rsidRPr="00581251">
        <w:rPr>
          <w:rFonts w:ascii="Times New Roman" w:hAnsi="Times New Roman"/>
          <w:sz w:val="24"/>
          <w:szCs w:val="24"/>
        </w:rPr>
        <w:t>m.</w:t>
      </w:r>
    </w:p>
    <w:p w14:paraId="3CCF2B3E" w14:textId="77777777" w:rsidR="00D039B2" w:rsidRPr="00581251" w:rsidRDefault="00D039B2" w:rsidP="00B76512">
      <w:pPr>
        <w:spacing w:after="0" w:line="480" w:lineRule="auto"/>
        <w:rPr>
          <w:rFonts w:ascii="Times New Roman" w:hAnsi="Times New Roman"/>
          <w:sz w:val="24"/>
          <w:szCs w:val="24"/>
        </w:rPr>
      </w:pPr>
    </w:p>
    <w:p w14:paraId="126E70DA" w14:textId="3EDC172F" w:rsidR="00D039B2" w:rsidRPr="00581251" w:rsidRDefault="00D039B2" w:rsidP="00B76512">
      <w:pPr>
        <w:spacing w:after="0" w:line="480" w:lineRule="auto"/>
        <w:rPr>
          <w:rFonts w:ascii="Times New Roman" w:hAnsi="Times New Roman"/>
          <w:sz w:val="24"/>
          <w:szCs w:val="24"/>
        </w:rPr>
      </w:pPr>
      <w:r w:rsidRPr="00581251">
        <w:rPr>
          <w:rFonts w:ascii="Times New Roman" w:hAnsi="Times New Roman"/>
          <w:sz w:val="24"/>
          <w:szCs w:val="24"/>
        </w:rPr>
        <w:t>Figure 8</w:t>
      </w:r>
      <w:r w:rsidR="00585107" w:rsidRPr="00581251">
        <w:rPr>
          <w:rFonts w:ascii="Times New Roman" w:hAnsi="Times New Roman"/>
          <w:sz w:val="24"/>
          <w:szCs w:val="24"/>
        </w:rPr>
        <w:t>-a</w:t>
      </w:r>
      <w:r w:rsidRPr="00581251">
        <w:rPr>
          <w:rFonts w:ascii="Times New Roman" w:hAnsi="Times New Roman"/>
          <w:sz w:val="24"/>
          <w:szCs w:val="24"/>
        </w:rPr>
        <w:t xml:space="preserve"> shows the values ​​of density (</w:t>
      </w:r>
      <w:r w:rsidRPr="00581251">
        <w:rPr>
          <w:rFonts w:ascii="Symbol" w:hAnsi="Symbol"/>
          <w:i/>
          <w:sz w:val="24"/>
          <w:szCs w:val="24"/>
        </w:rPr>
        <w:t></w:t>
      </w:r>
      <w:r w:rsidRPr="00581251">
        <w:rPr>
          <w:rFonts w:ascii="Symbol" w:hAnsi="Symbol"/>
          <w:sz w:val="24"/>
          <w:szCs w:val="24"/>
        </w:rPr>
        <w:t></w:t>
      </w:r>
      <w:r w:rsidRPr="00581251">
        <w:rPr>
          <w:rFonts w:ascii="Times New Roman" w:hAnsi="Times New Roman"/>
          <w:sz w:val="24"/>
          <w:szCs w:val="24"/>
        </w:rPr>
        <w:t xml:space="preserve"> determined from the fractal dimensions per aggregate (</w:t>
      </w:r>
      <w:r w:rsidRPr="00581251">
        <w:rPr>
          <w:rFonts w:ascii="Times New Roman" w:hAnsi="Times New Roman"/>
          <w:i/>
          <w:sz w:val="24"/>
          <w:szCs w:val="24"/>
        </w:rPr>
        <w:t>D</w:t>
      </w:r>
      <w:r w:rsidRPr="00581251">
        <w:rPr>
          <w:rFonts w:ascii="Times New Roman" w:hAnsi="Times New Roman"/>
          <w:i/>
          <w:sz w:val="24"/>
          <w:szCs w:val="24"/>
          <w:vertAlign w:val="subscript"/>
        </w:rPr>
        <w:t>f</w:t>
      </w:r>
      <w:r w:rsidRPr="00581251">
        <w:rPr>
          <w:rFonts w:ascii="Times New Roman" w:hAnsi="Times New Roman"/>
          <w:sz w:val="24"/>
          <w:szCs w:val="24"/>
        </w:rPr>
        <w:t>)</w:t>
      </w:r>
      <w:r w:rsidR="00B1352D" w:rsidRPr="00581251">
        <w:rPr>
          <w:rFonts w:ascii="Times New Roman" w:hAnsi="Times New Roman"/>
          <w:sz w:val="24"/>
          <w:szCs w:val="24"/>
        </w:rPr>
        <w:t>, using Equation 5</w:t>
      </w:r>
      <w:r w:rsidRPr="00581251">
        <w:rPr>
          <w:rFonts w:ascii="Times New Roman" w:hAnsi="Times New Roman"/>
          <w:sz w:val="24"/>
          <w:szCs w:val="24"/>
        </w:rPr>
        <w:t xml:space="preserve">. </w:t>
      </w:r>
      <w:r w:rsidR="00C4406B" w:rsidRPr="00581251">
        <w:rPr>
          <w:rFonts w:ascii="Times New Roman" w:hAnsi="Times New Roman"/>
          <w:sz w:val="24"/>
          <w:szCs w:val="24"/>
        </w:rPr>
        <w:t>Individual aggregate densities vary from 1,020 to 1,140 kg</w:t>
      </w:r>
      <w:r w:rsidR="00C4406B" w:rsidRPr="00581251">
        <w:rPr>
          <w:rFonts w:ascii="Times New Roman" w:eastAsiaTheme="minorEastAsia" w:hAnsi="Times New Roman"/>
          <w:sz w:val="24"/>
          <w:szCs w:val="24"/>
        </w:rPr>
        <w:t>·</w:t>
      </w:r>
      <w:r w:rsidR="00C4406B" w:rsidRPr="00581251">
        <w:rPr>
          <w:rFonts w:ascii="Times New Roman" w:hAnsi="Times New Roman"/>
          <w:sz w:val="24"/>
          <w:szCs w:val="24"/>
        </w:rPr>
        <w:t>m</w:t>
      </w:r>
      <w:r w:rsidR="00C4406B" w:rsidRPr="00581251">
        <w:rPr>
          <w:rFonts w:ascii="Times New Roman" w:hAnsi="Times New Roman"/>
          <w:sz w:val="24"/>
          <w:szCs w:val="24"/>
          <w:vertAlign w:val="superscript"/>
        </w:rPr>
        <w:t xml:space="preserve">-3, </w:t>
      </w:r>
      <w:r w:rsidR="00C4406B" w:rsidRPr="00581251">
        <w:rPr>
          <w:rFonts w:ascii="Times New Roman" w:hAnsi="Times New Roman"/>
          <w:sz w:val="24"/>
          <w:szCs w:val="24"/>
        </w:rPr>
        <w:t xml:space="preserve">for </w:t>
      </w:r>
      <w:r w:rsidRPr="00581251">
        <w:rPr>
          <w:rFonts w:ascii="Times New Roman" w:hAnsi="Times New Roman"/>
          <w:i/>
          <w:sz w:val="24"/>
          <w:szCs w:val="24"/>
        </w:rPr>
        <w:t>D</w:t>
      </w:r>
      <w:r w:rsidRPr="00581251">
        <w:rPr>
          <w:rFonts w:ascii="Times New Roman" w:hAnsi="Times New Roman"/>
          <w:i/>
          <w:sz w:val="24"/>
          <w:szCs w:val="24"/>
          <w:vertAlign w:val="subscript"/>
        </w:rPr>
        <w:t>f</w:t>
      </w:r>
      <w:r w:rsidRPr="00581251">
        <w:rPr>
          <w:rFonts w:ascii="Times New Roman" w:hAnsi="Times New Roman"/>
          <w:sz w:val="24"/>
          <w:szCs w:val="24"/>
        </w:rPr>
        <w:t xml:space="preserve"> within the range of 2.3 ≤ </w:t>
      </w:r>
      <w:r w:rsidRPr="00581251">
        <w:rPr>
          <w:rFonts w:ascii="Times New Roman" w:hAnsi="Times New Roman"/>
          <w:i/>
          <w:sz w:val="24"/>
          <w:szCs w:val="24"/>
        </w:rPr>
        <w:t>D</w:t>
      </w:r>
      <w:r w:rsidRPr="00581251">
        <w:rPr>
          <w:rFonts w:ascii="Times New Roman" w:hAnsi="Times New Roman"/>
          <w:i/>
          <w:sz w:val="24"/>
          <w:szCs w:val="24"/>
          <w:vertAlign w:val="subscript"/>
        </w:rPr>
        <w:t>f</w:t>
      </w:r>
      <w:r w:rsidRPr="00581251">
        <w:rPr>
          <w:rFonts w:ascii="Times New Roman" w:hAnsi="Times New Roman"/>
          <w:sz w:val="24"/>
          <w:szCs w:val="24"/>
        </w:rPr>
        <w:t xml:space="preserve"> ≤ 2.7</w:t>
      </w:r>
      <w:r w:rsidR="00C4406B" w:rsidRPr="00581251">
        <w:rPr>
          <w:rFonts w:ascii="Times New Roman" w:hAnsi="Times New Roman"/>
          <w:sz w:val="24"/>
          <w:szCs w:val="24"/>
        </w:rPr>
        <w:t xml:space="preserve"> and </w:t>
      </w:r>
      <w:r w:rsidRPr="00581251">
        <w:rPr>
          <w:rFonts w:ascii="Times New Roman" w:hAnsi="Times New Roman"/>
          <w:sz w:val="24"/>
          <w:szCs w:val="24"/>
        </w:rPr>
        <w:t xml:space="preserve">size range in the interval </w:t>
      </w:r>
      <w:r w:rsidR="001E7A44" w:rsidRPr="00581251">
        <w:rPr>
          <w:rFonts w:ascii="Times New Roman" w:hAnsi="Times New Roman"/>
          <w:sz w:val="24"/>
          <w:szCs w:val="24"/>
        </w:rPr>
        <w:t>20</w:t>
      </w:r>
      <w:r w:rsidRPr="00581251">
        <w:rPr>
          <w:rFonts w:ascii="Times New Roman" w:hAnsi="Times New Roman"/>
          <w:sz w:val="24"/>
          <w:szCs w:val="24"/>
        </w:rPr>
        <w:t xml:space="preserve"> ≤ </w:t>
      </w:r>
      <w:r w:rsidRPr="00581251">
        <w:rPr>
          <w:rFonts w:ascii="Times New Roman" w:hAnsi="Times New Roman"/>
          <w:i/>
          <w:sz w:val="24"/>
          <w:szCs w:val="24"/>
        </w:rPr>
        <w:t>d</w:t>
      </w:r>
      <w:r w:rsidRPr="00581251">
        <w:rPr>
          <w:rFonts w:ascii="Times New Roman" w:hAnsi="Times New Roman"/>
          <w:i/>
          <w:sz w:val="24"/>
          <w:szCs w:val="24"/>
          <w:vertAlign w:val="subscript"/>
        </w:rPr>
        <w:t>f</w:t>
      </w:r>
      <w:r w:rsidRPr="00581251">
        <w:rPr>
          <w:rFonts w:ascii="Times New Roman" w:hAnsi="Times New Roman"/>
          <w:sz w:val="24"/>
          <w:szCs w:val="24"/>
        </w:rPr>
        <w:t>/</w:t>
      </w:r>
      <w:r w:rsidRPr="00581251">
        <w:rPr>
          <w:rFonts w:ascii="Times New Roman" w:hAnsi="Times New Roman"/>
          <w:i/>
          <w:sz w:val="24"/>
          <w:szCs w:val="24"/>
        </w:rPr>
        <w:t>d</w:t>
      </w:r>
      <w:r w:rsidRPr="00581251">
        <w:rPr>
          <w:rFonts w:ascii="Times New Roman" w:hAnsi="Times New Roman"/>
          <w:i/>
          <w:sz w:val="24"/>
          <w:szCs w:val="24"/>
          <w:vertAlign w:val="subscript"/>
        </w:rPr>
        <w:t>p</w:t>
      </w:r>
      <w:r w:rsidRPr="00581251">
        <w:rPr>
          <w:rFonts w:ascii="Times New Roman" w:hAnsi="Times New Roman"/>
          <w:sz w:val="24"/>
          <w:szCs w:val="24"/>
        </w:rPr>
        <w:t xml:space="preserve"> ≤ </w:t>
      </w:r>
      <w:r w:rsidR="001E7A44" w:rsidRPr="00581251">
        <w:rPr>
          <w:rFonts w:ascii="Times New Roman" w:hAnsi="Times New Roman"/>
          <w:sz w:val="24"/>
          <w:szCs w:val="24"/>
        </w:rPr>
        <w:t>80</w:t>
      </w:r>
      <w:r w:rsidRPr="00581251">
        <w:rPr>
          <w:rFonts w:ascii="Times New Roman" w:hAnsi="Times New Roman"/>
          <w:sz w:val="24"/>
          <w:szCs w:val="24"/>
        </w:rPr>
        <w:t>.</w:t>
      </w:r>
    </w:p>
    <w:p w14:paraId="31EC108C" w14:textId="46100284" w:rsidR="00D039B2" w:rsidRPr="00581251" w:rsidRDefault="00D039B2" w:rsidP="00B76512">
      <w:pPr>
        <w:spacing w:after="0" w:line="480" w:lineRule="auto"/>
        <w:rPr>
          <w:rFonts w:ascii="Times New Roman" w:hAnsi="Times New Roman"/>
          <w:sz w:val="24"/>
          <w:szCs w:val="24"/>
        </w:rPr>
      </w:pPr>
      <w:r w:rsidRPr="00581251">
        <w:rPr>
          <w:rFonts w:ascii="Times New Roman" w:hAnsi="Times New Roman"/>
          <w:sz w:val="24"/>
          <w:szCs w:val="24"/>
        </w:rPr>
        <w:t>The density of the aggregates, with an average of 1</w:t>
      </w:r>
      <w:r w:rsidR="0074147E" w:rsidRPr="00581251">
        <w:rPr>
          <w:rFonts w:ascii="Times New Roman" w:hAnsi="Times New Roman"/>
          <w:sz w:val="24"/>
          <w:szCs w:val="24"/>
        </w:rPr>
        <w:t>,</w:t>
      </w:r>
      <w:r w:rsidRPr="00581251">
        <w:rPr>
          <w:rFonts w:ascii="Times New Roman" w:hAnsi="Times New Roman"/>
          <w:sz w:val="24"/>
          <w:szCs w:val="24"/>
        </w:rPr>
        <w:t>068 ± 4 kg</w:t>
      </w:r>
      <w:r w:rsidRPr="00581251">
        <w:rPr>
          <w:rFonts w:ascii="Times New Roman" w:eastAsiaTheme="minorEastAsia" w:hAnsi="Times New Roman"/>
          <w:sz w:val="24"/>
          <w:szCs w:val="24"/>
        </w:rPr>
        <w:t>·</w:t>
      </w:r>
      <w:r w:rsidRPr="00581251">
        <w:rPr>
          <w:rFonts w:ascii="Times New Roman" w:hAnsi="Times New Roman"/>
          <w:sz w:val="24"/>
          <w:szCs w:val="24"/>
        </w:rPr>
        <w:t>m</w:t>
      </w:r>
      <w:r w:rsidRPr="00581251">
        <w:rPr>
          <w:rFonts w:ascii="Times New Roman" w:hAnsi="Times New Roman"/>
          <w:sz w:val="24"/>
          <w:szCs w:val="24"/>
          <w:vertAlign w:val="superscript"/>
        </w:rPr>
        <w:t>-3</w:t>
      </w:r>
      <w:r w:rsidRPr="00581251">
        <w:rPr>
          <w:rFonts w:ascii="Times New Roman" w:hAnsi="Times New Roman"/>
          <w:sz w:val="24"/>
          <w:szCs w:val="24"/>
        </w:rPr>
        <w:t xml:space="preserve">, seems to slightly vary with the </w:t>
      </w:r>
      <w:r w:rsidRPr="00581251">
        <w:rPr>
          <w:rFonts w:ascii="Times New Roman" w:hAnsi="Times New Roman"/>
          <w:i/>
          <w:sz w:val="24"/>
          <w:szCs w:val="24"/>
        </w:rPr>
        <w:t>d</w:t>
      </w:r>
      <w:r w:rsidRPr="00581251">
        <w:rPr>
          <w:rFonts w:ascii="Times New Roman" w:hAnsi="Times New Roman"/>
          <w:i/>
          <w:sz w:val="24"/>
          <w:szCs w:val="24"/>
          <w:vertAlign w:val="subscript"/>
        </w:rPr>
        <w:t>f</w:t>
      </w:r>
      <w:r w:rsidRPr="00581251">
        <w:rPr>
          <w:rFonts w:ascii="Times New Roman" w:hAnsi="Times New Roman"/>
          <w:sz w:val="24"/>
          <w:szCs w:val="24"/>
        </w:rPr>
        <w:t>/</w:t>
      </w:r>
      <w:r w:rsidRPr="00581251">
        <w:rPr>
          <w:rFonts w:ascii="Times New Roman" w:hAnsi="Times New Roman"/>
          <w:i/>
          <w:sz w:val="24"/>
          <w:szCs w:val="24"/>
        </w:rPr>
        <w:t>d</w:t>
      </w:r>
      <w:r w:rsidRPr="00581251">
        <w:rPr>
          <w:rFonts w:ascii="Times New Roman" w:hAnsi="Times New Roman"/>
          <w:i/>
          <w:sz w:val="24"/>
          <w:szCs w:val="24"/>
          <w:vertAlign w:val="subscript"/>
        </w:rPr>
        <w:t>p</w:t>
      </w:r>
      <w:r w:rsidR="00F26815" w:rsidRPr="00581251">
        <w:rPr>
          <w:rFonts w:ascii="Times New Roman" w:hAnsi="Times New Roman"/>
          <w:sz w:val="24"/>
          <w:szCs w:val="24"/>
        </w:rPr>
        <w:t xml:space="preserve"> ratio</w:t>
      </w:r>
      <w:r w:rsidRPr="00581251">
        <w:rPr>
          <w:rFonts w:ascii="Times New Roman" w:hAnsi="Times New Roman"/>
          <w:sz w:val="24"/>
          <w:szCs w:val="24"/>
        </w:rPr>
        <w:t xml:space="preserve"> and also depends, to a lesser extent, on the fractal dimension (</w:t>
      </w:r>
      <w:r w:rsidRPr="00581251">
        <w:rPr>
          <w:rFonts w:ascii="Times New Roman" w:hAnsi="Times New Roman"/>
          <w:i/>
          <w:sz w:val="24"/>
          <w:szCs w:val="24"/>
        </w:rPr>
        <w:t>D</w:t>
      </w:r>
      <w:r w:rsidRPr="00581251">
        <w:rPr>
          <w:rFonts w:ascii="Times New Roman" w:hAnsi="Times New Roman"/>
          <w:i/>
          <w:sz w:val="24"/>
          <w:szCs w:val="24"/>
          <w:vertAlign w:val="subscript"/>
        </w:rPr>
        <w:t>f</w:t>
      </w:r>
      <w:r w:rsidRPr="00581251">
        <w:rPr>
          <w:rFonts w:ascii="Times New Roman" w:hAnsi="Times New Roman"/>
          <w:sz w:val="24"/>
          <w:szCs w:val="24"/>
        </w:rPr>
        <w:t xml:space="preserve">). As observed before for </w:t>
      </w:r>
      <w:r w:rsidRPr="00581251">
        <w:rPr>
          <w:rFonts w:ascii="Times New Roman" w:hAnsi="Times New Roman"/>
          <w:i/>
          <w:sz w:val="24"/>
          <w:szCs w:val="24"/>
        </w:rPr>
        <w:t>D</w:t>
      </w:r>
      <w:r w:rsidRPr="00581251">
        <w:rPr>
          <w:rFonts w:ascii="Times New Roman" w:hAnsi="Times New Roman"/>
          <w:i/>
          <w:sz w:val="24"/>
          <w:szCs w:val="24"/>
          <w:vertAlign w:val="subscript"/>
        </w:rPr>
        <w:t>f</w:t>
      </w:r>
      <w:r w:rsidRPr="00581251">
        <w:rPr>
          <w:rFonts w:ascii="Times New Roman" w:hAnsi="Times New Roman"/>
          <w:i/>
          <w:sz w:val="24"/>
          <w:szCs w:val="24"/>
          <w:vertAlign w:val="subscript"/>
        </w:rPr>
        <w:softHyphen/>
      </w:r>
      <w:r w:rsidR="00585107" w:rsidRPr="00581251">
        <w:rPr>
          <w:rFonts w:ascii="Times New Roman" w:hAnsi="Times New Roman"/>
          <w:sz w:val="24"/>
          <w:szCs w:val="24"/>
        </w:rPr>
        <w:t xml:space="preserve"> </w:t>
      </w:r>
      <w:r w:rsidR="005C4C18" w:rsidRPr="00581251">
        <w:rPr>
          <w:rFonts w:ascii="Times New Roman" w:hAnsi="Times New Roman"/>
          <w:sz w:val="24"/>
          <w:szCs w:val="24"/>
        </w:rPr>
        <w:t xml:space="preserve">values </w:t>
      </w:r>
      <w:r w:rsidR="00585107" w:rsidRPr="00581251">
        <w:rPr>
          <w:rFonts w:ascii="Times New Roman" w:hAnsi="Times New Roman"/>
          <w:sz w:val="24"/>
          <w:szCs w:val="24"/>
        </w:rPr>
        <w:t xml:space="preserve">calculated individually, </w:t>
      </w:r>
      <w:r w:rsidRPr="00581251">
        <w:rPr>
          <w:rFonts w:ascii="Times New Roman" w:hAnsi="Times New Roman"/>
          <w:sz w:val="24"/>
          <w:szCs w:val="24"/>
        </w:rPr>
        <w:t xml:space="preserve">aggregate densities </w:t>
      </w:r>
      <w:r w:rsidR="0032001E" w:rsidRPr="00581251">
        <w:rPr>
          <w:rFonts w:ascii="Times New Roman" w:hAnsi="Times New Roman"/>
          <w:sz w:val="24"/>
          <w:szCs w:val="24"/>
        </w:rPr>
        <w:t xml:space="preserve">scatter in a wide range of </w:t>
      </w:r>
      <w:r w:rsidR="0032001E" w:rsidRPr="00581251">
        <w:rPr>
          <w:rFonts w:ascii="Times New Roman" w:hAnsi="Times New Roman"/>
          <w:i/>
          <w:sz w:val="24"/>
          <w:szCs w:val="24"/>
        </w:rPr>
        <w:t>D</w:t>
      </w:r>
      <w:r w:rsidR="0032001E" w:rsidRPr="00581251">
        <w:rPr>
          <w:rFonts w:ascii="Times New Roman" w:hAnsi="Times New Roman"/>
          <w:i/>
          <w:sz w:val="24"/>
          <w:szCs w:val="24"/>
          <w:vertAlign w:val="subscript"/>
        </w:rPr>
        <w:t>f</w:t>
      </w:r>
      <w:r w:rsidR="0032001E" w:rsidRPr="00581251">
        <w:rPr>
          <w:rFonts w:ascii="Times New Roman" w:hAnsi="Times New Roman"/>
          <w:sz w:val="24"/>
          <w:szCs w:val="24"/>
        </w:rPr>
        <w:t xml:space="preserve"> and they </w:t>
      </w:r>
      <w:r w:rsidRPr="00581251">
        <w:rPr>
          <w:rFonts w:ascii="Times New Roman" w:hAnsi="Times New Roman"/>
          <w:sz w:val="24"/>
          <w:szCs w:val="24"/>
        </w:rPr>
        <w:t xml:space="preserve">seem to be </w:t>
      </w:r>
      <w:r w:rsidR="00CB47A2" w:rsidRPr="00581251">
        <w:rPr>
          <w:rFonts w:ascii="Times New Roman" w:hAnsi="Times New Roman"/>
          <w:sz w:val="24"/>
          <w:szCs w:val="24"/>
        </w:rPr>
        <w:t>slightly</w:t>
      </w:r>
      <w:r w:rsidR="00296F3D" w:rsidRPr="00581251">
        <w:rPr>
          <w:rFonts w:ascii="Times New Roman" w:hAnsi="Times New Roman"/>
          <w:sz w:val="24"/>
          <w:szCs w:val="24"/>
        </w:rPr>
        <w:t xml:space="preserve"> </w:t>
      </w:r>
      <w:r w:rsidRPr="00581251">
        <w:rPr>
          <w:rFonts w:ascii="Times New Roman" w:hAnsi="Times New Roman"/>
          <w:sz w:val="24"/>
          <w:szCs w:val="24"/>
        </w:rPr>
        <w:t xml:space="preserve">dependent </w:t>
      </w:r>
      <w:r w:rsidR="005C4C18" w:rsidRPr="00581251">
        <w:rPr>
          <w:rFonts w:ascii="Times New Roman" w:hAnsi="Times New Roman"/>
          <w:sz w:val="24"/>
          <w:szCs w:val="24"/>
        </w:rPr>
        <w:t xml:space="preserve">on </w:t>
      </w:r>
      <w:r w:rsidRPr="00581251">
        <w:rPr>
          <w:rFonts w:ascii="Times New Roman" w:hAnsi="Times New Roman"/>
          <w:sz w:val="24"/>
          <w:szCs w:val="24"/>
        </w:rPr>
        <w:t>size</w:t>
      </w:r>
      <w:r w:rsidR="00585107" w:rsidRPr="00581251">
        <w:rPr>
          <w:rFonts w:ascii="Times New Roman" w:hAnsi="Times New Roman"/>
          <w:sz w:val="24"/>
          <w:szCs w:val="24"/>
        </w:rPr>
        <w:t xml:space="preserve"> for large aggregates</w:t>
      </w:r>
      <w:r w:rsidRPr="00581251">
        <w:rPr>
          <w:rFonts w:ascii="Times New Roman" w:hAnsi="Times New Roman"/>
          <w:sz w:val="24"/>
          <w:szCs w:val="24"/>
        </w:rPr>
        <w:t>, as several densities can be found for the same size</w:t>
      </w:r>
      <w:r w:rsidR="00296F3D" w:rsidRPr="00581251">
        <w:rPr>
          <w:rFonts w:ascii="Times New Roman" w:hAnsi="Times New Roman"/>
          <w:sz w:val="24"/>
          <w:szCs w:val="24"/>
        </w:rPr>
        <w:t>, as also shown by Vahedi and Gorczyca (2012)</w:t>
      </w:r>
      <w:r w:rsidRPr="00581251">
        <w:rPr>
          <w:rFonts w:ascii="Times New Roman" w:hAnsi="Times New Roman"/>
          <w:sz w:val="24"/>
          <w:szCs w:val="24"/>
        </w:rPr>
        <w:t>.</w:t>
      </w:r>
      <w:r w:rsidRPr="00581251">
        <w:rPr>
          <w:rFonts w:ascii="Times New Roman" w:hAnsi="Times New Roman"/>
          <w:sz w:val="24"/>
        </w:rPr>
        <w:t xml:space="preserve"> </w:t>
      </w:r>
      <w:r w:rsidRPr="00581251">
        <w:rPr>
          <w:rFonts w:ascii="Times New Roman" w:hAnsi="Times New Roman"/>
          <w:sz w:val="24"/>
          <w:szCs w:val="24"/>
        </w:rPr>
        <w:t xml:space="preserve">The reason for this probably lies in the fact that the shape and compactness of the flocs </w:t>
      </w:r>
      <w:r w:rsidR="003600DE" w:rsidRPr="00581251">
        <w:rPr>
          <w:rFonts w:ascii="Times New Roman" w:hAnsi="Times New Roman"/>
          <w:sz w:val="24"/>
          <w:szCs w:val="24"/>
        </w:rPr>
        <w:t xml:space="preserve">have also </w:t>
      </w:r>
      <w:r w:rsidRPr="00581251">
        <w:rPr>
          <w:rFonts w:ascii="Times New Roman" w:hAnsi="Times New Roman"/>
          <w:sz w:val="24"/>
          <w:szCs w:val="24"/>
        </w:rPr>
        <w:t xml:space="preserve">influence </w:t>
      </w:r>
      <w:r w:rsidR="003600DE" w:rsidRPr="00581251">
        <w:rPr>
          <w:rFonts w:ascii="Times New Roman" w:hAnsi="Times New Roman"/>
          <w:sz w:val="24"/>
          <w:szCs w:val="24"/>
        </w:rPr>
        <w:t xml:space="preserve">on </w:t>
      </w:r>
      <w:r w:rsidRPr="00581251">
        <w:rPr>
          <w:rFonts w:ascii="Times New Roman" w:hAnsi="Times New Roman"/>
          <w:sz w:val="24"/>
          <w:szCs w:val="24"/>
        </w:rPr>
        <w:t xml:space="preserve">density. Thus, </w:t>
      </w:r>
      <w:r w:rsidRPr="00581251">
        <w:rPr>
          <w:rFonts w:ascii="Times New Roman" w:hAnsi="Times New Roman"/>
          <w:sz w:val="24"/>
          <w:szCs w:val="24"/>
        </w:rPr>
        <w:lastRenderedPageBreak/>
        <w:t>for Al-</w:t>
      </w:r>
      <w:r w:rsidR="00A70AC0" w:rsidRPr="00581251">
        <w:rPr>
          <w:rFonts w:ascii="Times New Roman" w:hAnsi="Times New Roman"/>
          <w:sz w:val="24"/>
          <w:szCs w:val="24"/>
        </w:rPr>
        <w:t>kaolin</w:t>
      </w:r>
      <w:r w:rsidRPr="00581251">
        <w:rPr>
          <w:rFonts w:ascii="Times New Roman" w:hAnsi="Times New Roman"/>
          <w:sz w:val="24"/>
          <w:szCs w:val="24"/>
        </w:rPr>
        <w:t xml:space="preserve"> aggregates in the range of 1</w:t>
      </w:r>
      <w:r w:rsidR="00E32D51" w:rsidRPr="00581251">
        <w:rPr>
          <w:rFonts w:ascii="Times New Roman" w:hAnsi="Times New Roman"/>
          <w:sz w:val="24"/>
          <w:szCs w:val="24"/>
        </w:rPr>
        <w:t>80</w:t>
      </w:r>
      <w:r w:rsidRPr="00581251">
        <w:rPr>
          <w:rFonts w:ascii="Times New Roman" w:hAnsi="Times New Roman"/>
          <w:sz w:val="24"/>
          <w:szCs w:val="24"/>
        </w:rPr>
        <w:t xml:space="preserve">.0 to </w:t>
      </w:r>
      <w:r w:rsidR="00E86B44" w:rsidRPr="00581251">
        <w:rPr>
          <w:rFonts w:ascii="Times New Roman" w:hAnsi="Times New Roman"/>
          <w:sz w:val="24"/>
          <w:szCs w:val="24"/>
        </w:rPr>
        <w:t>816</w:t>
      </w:r>
      <w:r w:rsidRPr="00581251">
        <w:rPr>
          <w:rFonts w:ascii="Times New Roman" w:hAnsi="Times New Roman"/>
          <w:sz w:val="24"/>
          <w:szCs w:val="24"/>
        </w:rPr>
        <w:t xml:space="preserve">.0 ± </w:t>
      </w:r>
      <w:r w:rsidR="00E86B44" w:rsidRPr="00581251">
        <w:rPr>
          <w:rFonts w:ascii="Times New Roman" w:hAnsi="Times New Roman"/>
          <w:sz w:val="24"/>
          <w:szCs w:val="24"/>
        </w:rPr>
        <w:t>2.2</w:t>
      </w:r>
      <w:r w:rsidRPr="00581251">
        <w:rPr>
          <w:rFonts w:ascii="Times New Roman" w:hAnsi="Times New Roman"/>
          <w:sz w:val="24"/>
          <w:szCs w:val="24"/>
        </w:rPr>
        <w:t xml:space="preserve"> μm, there are a variety of shapes and densities, which are independent o</w:t>
      </w:r>
      <w:r w:rsidR="003D542C" w:rsidRPr="00581251">
        <w:rPr>
          <w:rFonts w:ascii="Times New Roman" w:hAnsi="Times New Roman"/>
          <w:sz w:val="24"/>
          <w:szCs w:val="24"/>
        </w:rPr>
        <w:t>n</w:t>
      </w:r>
      <w:r w:rsidRPr="00581251">
        <w:rPr>
          <w:rFonts w:ascii="Times New Roman" w:hAnsi="Times New Roman"/>
          <w:sz w:val="24"/>
          <w:szCs w:val="24"/>
        </w:rPr>
        <w:t xml:space="preserve"> their size</w:t>
      </w:r>
      <w:r w:rsidR="00E32D51" w:rsidRPr="00581251">
        <w:rPr>
          <w:rFonts w:ascii="Times New Roman" w:hAnsi="Times New Roman"/>
          <w:sz w:val="24"/>
          <w:szCs w:val="24"/>
        </w:rPr>
        <w:t xml:space="preserve"> </w:t>
      </w:r>
      <w:r w:rsidR="003600DE" w:rsidRPr="00581251">
        <w:rPr>
          <w:rFonts w:ascii="Times New Roman" w:hAnsi="Times New Roman"/>
          <w:sz w:val="24"/>
          <w:szCs w:val="24"/>
        </w:rPr>
        <w:t xml:space="preserve">only, </w:t>
      </w:r>
      <w:r w:rsidR="00E32D51" w:rsidRPr="00581251">
        <w:rPr>
          <w:rFonts w:ascii="Times New Roman" w:hAnsi="Times New Roman"/>
          <w:sz w:val="24"/>
          <w:szCs w:val="24"/>
        </w:rPr>
        <w:t>when aggregates are considered individually</w:t>
      </w:r>
      <w:r w:rsidRPr="00581251">
        <w:rPr>
          <w:rFonts w:ascii="Times New Roman" w:hAnsi="Times New Roman"/>
          <w:sz w:val="24"/>
          <w:szCs w:val="24"/>
        </w:rPr>
        <w:t xml:space="preserve">. </w:t>
      </w:r>
      <w:r w:rsidR="00E32D51" w:rsidRPr="00581251">
        <w:rPr>
          <w:rFonts w:ascii="Times New Roman" w:hAnsi="Times New Roman"/>
          <w:sz w:val="24"/>
          <w:szCs w:val="24"/>
        </w:rPr>
        <w:t xml:space="preserve">However, a linear behaviour can be observed, </w:t>
      </w:r>
      <w:r w:rsidR="00A81368" w:rsidRPr="00581251">
        <w:rPr>
          <w:rFonts w:ascii="Times New Roman" w:hAnsi="Times New Roman"/>
          <w:sz w:val="24"/>
          <w:szCs w:val="24"/>
        </w:rPr>
        <w:t xml:space="preserve">in </w:t>
      </w:r>
      <w:r w:rsidR="00E32D51" w:rsidRPr="00581251">
        <w:rPr>
          <w:rFonts w:ascii="Times New Roman" w:hAnsi="Times New Roman"/>
          <w:sz w:val="24"/>
          <w:szCs w:val="24"/>
        </w:rPr>
        <w:t xml:space="preserve">the range of 180 to 300 </w:t>
      </w:r>
      <w:r w:rsidR="00E32D51" w:rsidRPr="00581251">
        <w:rPr>
          <w:rFonts w:ascii="Symbol" w:hAnsi="Symbol"/>
          <w:sz w:val="24"/>
          <w:szCs w:val="24"/>
        </w:rPr>
        <w:t></w:t>
      </w:r>
      <w:r w:rsidR="00E32D51" w:rsidRPr="00581251">
        <w:rPr>
          <w:rFonts w:ascii="Times New Roman" w:hAnsi="Times New Roman"/>
          <w:sz w:val="24"/>
          <w:szCs w:val="24"/>
        </w:rPr>
        <w:t>m</w:t>
      </w:r>
      <w:r w:rsidR="006403AF" w:rsidRPr="00581251">
        <w:rPr>
          <w:rFonts w:ascii="Times New Roman" w:hAnsi="Times New Roman"/>
          <w:sz w:val="24"/>
          <w:szCs w:val="24"/>
        </w:rPr>
        <w:t xml:space="preserve"> which</w:t>
      </w:r>
      <w:r w:rsidR="00E32D51" w:rsidRPr="00581251">
        <w:rPr>
          <w:rFonts w:ascii="Times New Roman" w:hAnsi="Times New Roman"/>
          <w:sz w:val="24"/>
          <w:szCs w:val="24"/>
        </w:rPr>
        <w:t xml:space="preserve"> </w:t>
      </w:r>
      <w:r w:rsidR="00887A88" w:rsidRPr="00581251">
        <w:rPr>
          <w:rFonts w:ascii="Times New Roman" w:hAnsi="Times New Roman"/>
          <w:sz w:val="24"/>
          <w:szCs w:val="24"/>
        </w:rPr>
        <w:t xml:space="preserve">is </w:t>
      </w:r>
      <w:r w:rsidR="00E32D51" w:rsidRPr="00581251">
        <w:rPr>
          <w:rFonts w:ascii="Times New Roman" w:hAnsi="Times New Roman"/>
          <w:sz w:val="24"/>
          <w:szCs w:val="24"/>
        </w:rPr>
        <w:t>in accordance with previous analysis</w:t>
      </w:r>
      <w:r w:rsidR="00822245" w:rsidRPr="00581251">
        <w:rPr>
          <w:rFonts w:ascii="Times New Roman" w:hAnsi="Times New Roman"/>
          <w:sz w:val="24"/>
          <w:szCs w:val="24"/>
        </w:rPr>
        <w:t xml:space="preserve"> and </w:t>
      </w:r>
      <w:r w:rsidR="0032001E" w:rsidRPr="00581251">
        <w:rPr>
          <w:rFonts w:ascii="Times New Roman" w:hAnsi="Times New Roman"/>
          <w:sz w:val="24"/>
          <w:szCs w:val="24"/>
        </w:rPr>
        <w:t>suggests</w:t>
      </w:r>
      <w:r w:rsidR="006403AF" w:rsidRPr="00581251">
        <w:rPr>
          <w:rFonts w:ascii="Times New Roman" w:hAnsi="Times New Roman"/>
          <w:sz w:val="24"/>
          <w:szCs w:val="24"/>
        </w:rPr>
        <w:t xml:space="preserve"> </w:t>
      </w:r>
      <w:r w:rsidR="00822245" w:rsidRPr="00581251">
        <w:rPr>
          <w:rFonts w:ascii="Times New Roman" w:hAnsi="Times New Roman"/>
          <w:sz w:val="24"/>
          <w:szCs w:val="24"/>
        </w:rPr>
        <w:t xml:space="preserve">that </w:t>
      </w:r>
      <w:r w:rsidR="00E32D51" w:rsidRPr="00581251">
        <w:rPr>
          <w:rFonts w:ascii="Times New Roman" w:hAnsi="Times New Roman"/>
          <w:sz w:val="24"/>
          <w:szCs w:val="24"/>
        </w:rPr>
        <w:t xml:space="preserve">large variation is expected for large aggregates size. </w:t>
      </w:r>
    </w:p>
    <w:p w14:paraId="49A4D8BA" w14:textId="130389FB" w:rsidR="00E32D51" w:rsidRPr="00581251" w:rsidRDefault="0032001E" w:rsidP="00B76512">
      <w:pPr>
        <w:spacing w:after="0" w:line="480" w:lineRule="auto"/>
        <w:rPr>
          <w:rFonts w:ascii="Times New Roman" w:hAnsi="Times New Roman"/>
          <w:sz w:val="24"/>
          <w:szCs w:val="24"/>
        </w:rPr>
      </w:pPr>
      <w:r w:rsidRPr="00581251">
        <w:rPr>
          <w:rFonts w:ascii="Times New Roman" w:hAnsi="Times New Roman"/>
          <w:sz w:val="24"/>
          <w:szCs w:val="24"/>
        </w:rPr>
        <w:t xml:space="preserve">Another analysis for density and size relationship can be performed by rearranging </w:t>
      </w:r>
      <w:r w:rsidR="00E32D51" w:rsidRPr="00581251">
        <w:rPr>
          <w:rFonts w:ascii="Times New Roman" w:hAnsi="Times New Roman"/>
          <w:sz w:val="24"/>
          <w:szCs w:val="24"/>
        </w:rPr>
        <w:t>Equation 5</w:t>
      </w:r>
      <w:r w:rsidRPr="00581251">
        <w:rPr>
          <w:rFonts w:ascii="Times New Roman" w:hAnsi="Times New Roman"/>
          <w:sz w:val="24"/>
          <w:szCs w:val="24"/>
        </w:rPr>
        <w:t xml:space="preserve">, </w:t>
      </w:r>
      <w:r w:rsidR="00E32D51" w:rsidRPr="00581251">
        <w:rPr>
          <w:rFonts w:ascii="Times New Roman" w:hAnsi="Times New Roman"/>
          <w:sz w:val="24"/>
          <w:szCs w:val="24"/>
        </w:rPr>
        <w:t>so that results can be expressed in the form of Equation</w:t>
      </w:r>
      <w:r w:rsidR="00B144FE" w:rsidRPr="00581251">
        <w:rPr>
          <w:rFonts w:ascii="Times New Roman" w:hAnsi="Times New Roman"/>
          <w:sz w:val="24"/>
          <w:szCs w:val="24"/>
        </w:rPr>
        <w:t xml:space="preserve"> 10</w:t>
      </w:r>
      <w:r w:rsidR="00E32D51" w:rsidRPr="00581251">
        <w:rPr>
          <w:rFonts w:ascii="Times New Roman" w:hAnsi="Times New Roman"/>
          <w:sz w:val="24"/>
          <w:szCs w:val="24"/>
        </w:rPr>
        <w:t>, presented by Gregory (1997)</w:t>
      </w:r>
      <w:r w:rsidR="00B144FE" w:rsidRPr="00581251">
        <w:rPr>
          <w:rFonts w:ascii="Times New Roman" w:hAnsi="Times New Roman"/>
          <w:sz w:val="24"/>
          <w:szCs w:val="24"/>
        </w:rPr>
        <w:t xml:space="preserve"> for the entire population of flocs</w:t>
      </w:r>
      <w:r w:rsidR="00E32D51" w:rsidRPr="00581251">
        <w:rPr>
          <w:rFonts w:ascii="Times New Roman" w:hAnsi="Times New Roman"/>
          <w:sz w:val="24"/>
          <w:szCs w:val="24"/>
        </w:rPr>
        <w:t>.</w:t>
      </w:r>
      <w:r w:rsidR="00B144FE" w:rsidRPr="00581251">
        <w:rPr>
          <w:rFonts w:ascii="Times New Roman" w:hAnsi="Times New Roman"/>
          <w:sz w:val="24"/>
          <w:szCs w:val="24"/>
        </w:rPr>
        <w:t xml:space="preserve"> In this case, Equation 5 </w:t>
      </w:r>
      <w:r w:rsidR="006403AF" w:rsidRPr="00581251">
        <w:rPr>
          <w:rFonts w:ascii="Times New Roman" w:hAnsi="Times New Roman"/>
          <w:sz w:val="24"/>
          <w:szCs w:val="24"/>
        </w:rPr>
        <w:t>transforms to</w:t>
      </w:r>
      <w:r w:rsidR="00B144FE" w:rsidRPr="00581251">
        <w:rPr>
          <w:rFonts w:ascii="Times New Roman" w:hAnsi="Times New Roman"/>
          <w:sz w:val="24"/>
          <w:szCs w:val="24"/>
        </w:rPr>
        <w:t xml:space="preserve"> Equation 11</w:t>
      </w:r>
      <w:r w:rsidR="00185A53" w:rsidRPr="00581251">
        <w:rPr>
          <w:rFonts w:ascii="Times New Roman" w:hAnsi="Times New Roman"/>
          <w:sz w:val="24"/>
          <w:szCs w:val="24"/>
        </w:rPr>
        <w:t xml:space="preserve">, written in </w:t>
      </w:r>
      <w:r w:rsidRPr="00581251">
        <w:rPr>
          <w:rFonts w:ascii="Times New Roman" w:hAnsi="Times New Roman"/>
          <w:i/>
          <w:sz w:val="24"/>
          <w:szCs w:val="24"/>
        </w:rPr>
        <w:t>L</w:t>
      </w:r>
      <w:r w:rsidR="00185A53" w:rsidRPr="00581251">
        <w:rPr>
          <w:rFonts w:ascii="Times New Roman" w:hAnsi="Times New Roman"/>
          <w:i/>
          <w:sz w:val="24"/>
          <w:szCs w:val="24"/>
        </w:rPr>
        <w:t>og-</w:t>
      </w:r>
      <w:r w:rsidRPr="00581251">
        <w:rPr>
          <w:rFonts w:ascii="Times New Roman" w:hAnsi="Times New Roman"/>
          <w:i/>
          <w:sz w:val="24"/>
          <w:szCs w:val="24"/>
        </w:rPr>
        <w:t>L</w:t>
      </w:r>
      <w:r w:rsidR="00185A53" w:rsidRPr="00581251">
        <w:rPr>
          <w:rFonts w:ascii="Times New Roman" w:hAnsi="Times New Roman"/>
          <w:i/>
          <w:sz w:val="24"/>
          <w:szCs w:val="24"/>
        </w:rPr>
        <w:t>og</w:t>
      </w:r>
      <w:r w:rsidR="00185A53" w:rsidRPr="00581251">
        <w:rPr>
          <w:rFonts w:ascii="Times New Roman" w:hAnsi="Times New Roman"/>
          <w:sz w:val="24"/>
          <w:szCs w:val="24"/>
        </w:rPr>
        <w:t xml:space="preserve"> format</w:t>
      </w:r>
      <w:r w:rsidR="00B144FE" w:rsidRPr="00581251">
        <w:rPr>
          <w:rFonts w:ascii="Times New Roman" w:hAnsi="Times New Roman"/>
          <w:sz w:val="24"/>
          <w:szCs w:val="24"/>
        </w:rPr>
        <w:t>.</w:t>
      </w:r>
    </w:p>
    <w:p w14:paraId="724E0F1F" w14:textId="62ABB8E8" w:rsidR="00E32D51" w:rsidRPr="00581251" w:rsidRDefault="00E04504" w:rsidP="00B76512">
      <w:pPr>
        <w:spacing w:after="0" w:line="480" w:lineRule="auto"/>
        <w:rPr>
          <w:rFonts w:ascii="Times New Roman" w:hAnsi="Times New Roman"/>
          <w:sz w:val="24"/>
          <w:szCs w:val="24"/>
        </w:rPr>
      </w:pPr>
      <m:oMath>
        <m:sSub>
          <m:sSubPr>
            <m:ctrlPr>
              <w:rPr>
                <w:rFonts w:ascii="Cambria Math" w:hAnsi="Cambria Math"/>
                <w:i/>
                <w:sz w:val="24"/>
              </w:rPr>
            </m:ctrlPr>
          </m:sSubPr>
          <m:e>
            <m:r>
              <w:rPr>
                <w:rFonts w:ascii="Cambria Math" w:hAnsi="Cambria Math"/>
                <w:sz w:val="24"/>
              </w:rPr>
              <m:t>ρ</m:t>
            </m:r>
          </m:e>
          <m:sub>
            <m:r>
              <w:rPr>
                <w:rFonts w:ascii="Cambria Math" w:hAnsi="Cambria Math"/>
                <w:sz w:val="24"/>
              </w:rPr>
              <m:t>f</m:t>
            </m:r>
          </m:sub>
        </m:sSub>
        <m:r>
          <w:rPr>
            <w:rFonts w:ascii="Cambria Math" w:hAnsi="Cambria Math"/>
            <w:sz w:val="24"/>
            <w:szCs w:val="24"/>
          </w:rPr>
          <m:t>=B</m:t>
        </m:r>
        <m:sSup>
          <m:sSupPr>
            <m:ctrlPr>
              <w:rPr>
                <w:rFonts w:ascii="Cambria Math" w:hAnsi="Cambria Math"/>
                <w:i/>
                <w:sz w:val="24"/>
                <w:szCs w:val="24"/>
              </w:rPr>
            </m:ctrlPr>
          </m:sSupPr>
          <m:e>
            <m:sSub>
              <m:sSubPr>
                <m:ctrlPr>
                  <w:rPr>
                    <w:rFonts w:ascii="Cambria Math" w:hAnsi="Cambria Math"/>
                    <w:i/>
                    <w:sz w:val="24"/>
                  </w:rPr>
                </m:ctrlPr>
              </m:sSubPr>
              <m:e>
                <m:r>
                  <w:rPr>
                    <w:rFonts w:ascii="Cambria Math" w:hAnsi="Cambria Math"/>
                    <w:sz w:val="24"/>
                  </w:rPr>
                  <m:t>d</m:t>
                </m:r>
              </m:e>
              <m:sub>
                <m:r>
                  <w:rPr>
                    <w:rFonts w:ascii="Cambria Math" w:hAnsi="Cambria Math"/>
                    <w:sz w:val="24"/>
                  </w:rPr>
                  <m:t>f</m:t>
                </m:r>
              </m:sub>
            </m:sSub>
          </m:e>
          <m:sup>
            <m:r>
              <w:rPr>
                <w:rFonts w:ascii="Cambria Math" w:hAnsi="Cambria Math"/>
                <w:sz w:val="24"/>
                <w:szCs w:val="24"/>
              </w:rPr>
              <m:t>-y</m:t>
            </m:r>
          </m:sup>
        </m:sSup>
      </m:oMath>
      <w:r w:rsidR="00B144FE" w:rsidRPr="00581251">
        <w:rPr>
          <w:rFonts w:ascii="Times New Roman" w:hAnsi="Times New Roman"/>
          <w:sz w:val="24"/>
          <w:szCs w:val="24"/>
        </w:rPr>
        <w:t>,</w:t>
      </w:r>
      <w:r w:rsidR="00B144FE" w:rsidRPr="00581251">
        <w:rPr>
          <w:rFonts w:ascii="Times New Roman" w:hAnsi="Times New Roman"/>
          <w:sz w:val="24"/>
          <w:szCs w:val="24"/>
        </w:rPr>
        <w:tab/>
        <w:t xml:space="preserve">for </w:t>
      </w:r>
      <w:r w:rsidR="00E73FE6" w:rsidRPr="00581251">
        <w:rPr>
          <w:rFonts w:ascii="Times New Roman" w:hAnsi="Times New Roman"/>
          <w:i/>
          <w:sz w:val="24"/>
          <w:szCs w:val="24"/>
        </w:rPr>
        <w:t>y</w:t>
      </w:r>
      <w:r w:rsidR="00E73FE6" w:rsidRPr="00581251">
        <w:rPr>
          <w:rFonts w:ascii="Times New Roman" w:hAnsi="Times New Roman"/>
          <w:sz w:val="24"/>
          <w:szCs w:val="24"/>
        </w:rPr>
        <w:t xml:space="preserve"> </w:t>
      </w:r>
      <w:r w:rsidR="00B144FE" w:rsidRPr="00581251">
        <w:rPr>
          <w:rFonts w:ascii="Times New Roman" w:hAnsi="Times New Roman"/>
          <w:sz w:val="24"/>
          <w:szCs w:val="24"/>
        </w:rPr>
        <w:t>= 3-</w:t>
      </w:r>
      <w:r w:rsidR="00E73FE6" w:rsidRPr="00581251">
        <w:rPr>
          <w:rFonts w:ascii="Times New Roman" w:hAnsi="Times New Roman"/>
          <w:i/>
          <w:sz w:val="24"/>
          <w:szCs w:val="24"/>
        </w:rPr>
        <w:t xml:space="preserve"> D</w:t>
      </w:r>
      <w:r w:rsidR="00E73FE6" w:rsidRPr="00581251">
        <w:rPr>
          <w:rFonts w:ascii="Times New Roman" w:hAnsi="Times New Roman"/>
          <w:i/>
          <w:sz w:val="24"/>
          <w:szCs w:val="24"/>
          <w:vertAlign w:val="subscript"/>
        </w:rPr>
        <w:t>f</w:t>
      </w:r>
      <w:r w:rsidR="00B144FE" w:rsidRPr="00581251">
        <w:rPr>
          <w:rFonts w:ascii="Times New Roman" w:hAnsi="Times New Roman"/>
          <w:sz w:val="24"/>
          <w:szCs w:val="24"/>
        </w:rPr>
        <w:tab/>
      </w:r>
      <w:r w:rsidR="00B144FE" w:rsidRPr="00581251">
        <w:rPr>
          <w:rFonts w:ascii="Times New Roman" w:hAnsi="Times New Roman"/>
          <w:sz w:val="24"/>
          <w:szCs w:val="24"/>
        </w:rPr>
        <w:tab/>
      </w:r>
      <w:r w:rsidR="00B144FE" w:rsidRPr="00581251">
        <w:rPr>
          <w:rFonts w:ascii="Times New Roman" w:hAnsi="Times New Roman"/>
          <w:sz w:val="24"/>
          <w:szCs w:val="24"/>
        </w:rPr>
        <w:tab/>
      </w:r>
      <w:r w:rsidR="00B144FE" w:rsidRPr="00581251">
        <w:rPr>
          <w:rFonts w:ascii="Times New Roman" w:hAnsi="Times New Roman"/>
          <w:sz w:val="24"/>
          <w:szCs w:val="24"/>
        </w:rPr>
        <w:tab/>
      </w:r>
      <w:r w:rsidR="00B144FE" w:rsidRPr="00581251">
        <w:rPr>
          <w:rFonts w:ascii="Times New Roman" w:hAnsi="Times New Roman"/>
          <w:sz w:val="24"/>
          <w:szCs w:val="24"/>
        </w:rPr>
        <w:tab/>
      </w:r>
      <w:r w:rsidR="00B144FE" w:rsidRPr="00581251">
        <w:rPr>
          <w:rFonts w:ascii="Times New Roman" w:hAnsi="Times New Roman"/>
          <w:sz w:val="24"/>
          <w:szCs w:val="24"/>
        </w:rPr>
        <w:tab/>
        <w:t>(10)</w:t>
      </w:r>
    </w:p>
    <w:p w14:paraId="042502A4" w14:textId="280AE12C" w:rsidR="00B144FE" w:rsidRPr="00581251" w:rsidRDefault="00B60F0E" w:rsidP="00B76512">
      <w:pPr>
        <w:spacing w:after="0" w:line="480" w:lineRule="auto"/>
        <w:rPr>
          <w:rFonts w:eastAsiaTheme="minorEastAsia"/>
          <w:sz w:val="24"/>
        </w:rPr>
      </w:pPr>
      <m:oMath>
        <m:r>
          <w:rPr>
            <w:rFonts w:ascii="Cambria Math" w:hAnsi="Cambria Math"/>
            <w:sz w:val="24"/>
          </w:rPr>
          <m:t>Log</m:t>
        </m:r>
        <m:d>
          <m:dPr>
            <m:ctrlPr>
              <w:rPr>
                <w:rFonts w:ascii="Cambria Math" w:hAnsi="Cambria Math"/>
                <w:i/>
                <w:sz w:val="24"/>
              </w:rPr>
            </m:ctrlPr>
          </m:dPr>
          <m:e>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ρ</m:t>
                    </m:r>
                  </m:e>
                  <m:sub>
                    <m:r>
                      <w:rPr>
                        <w:rFonts w:ascii="Cambria Math" w:hAnsi="Cambria Math"/>
                        <w:sz w:val="24"/>
                      </w:rPr>
                      <m:t>f</m:t>
                    </m:r>
                  </m:sub>
                </m:sSub>
                <m:r>
                  <w:rPr>
                    <w:rFonts w:ascii="Cambria Math" w:hAnsi="Cambria Math"/>
                    <w:sz w:val="24"/>
                  </w:rPr>
                  <m:t>-</m:t>
                </m:r>
                <m:sSub>
                  <m:sSubPr>
                    <m:ctrlPr>
                      <w:rPr>
                        <w:rFonts w:ascii="Cambria Math" w:hAnsi="Cambria Math"/>
                        <w:i/>
                        <w:sz w:val="24"/>
                      </w:rPr>
                    </m:ctrlPr>
                  </m:sSubPr>
                  <m:e>
                    <m:r>
                      <w:rPr>
                        <w:rFonts w:ascii="Cambria Math" w:hAnsi="Cambria Math"/>
                        <w:sz w:val="24"/>
                      </w:rPr>
                      <m:t>ρ</m:t>
                    </m:r>
                  </m:e>
                  <m:sub>
                    <m:r>
                      <w:rPr>
                        <w:rFonts w:ascii="Cambria Math" w:hAnsi="Cambria Math"/>
                        <w:sz w:val="24"/>
                      </w:rPr>
                      <m:t>l</m:t>
                    </m:r>
                  </m:sub>
                </m:sSub>
              </m:num>
              <m:den>
                <m:sSub>
                  <m:sSubPr>
                    <m:ctrlPr>
                      <w:rPr>
                        <w:rFonts w:ascii="Cambria Math" w:hAnsi="Cambria Math"/>
                        <w:i/>
                        <w:sz w:val="24"/>
                      </w:rPr>
                    </m:ctrlPr>
                  </m:sSubPr>
                  <m:e>
                    <m:r>
                      <w:rPr>
                        <w:rFonts w:ascii="Cambria Math" w:hAnsi="Cambria Math"/>
                        <w:sz w:val="24"/>
                      </w:rPr>
                      <m:t>ρ</m:t>
                    </m:r>
                  </m:e>
                  <m:sub>
                    <m:r>
                      <w:rPr>
                        <w:rFonts w:ascii="Cambria Math" w:hAnsi="Cambria Math"/>
                        <w:sz w:val="24"/>
                      </w:rPr>
                      <m:t>p</m:t>
                    </m:r>
                  </m:sub>
                </m:sSub>
                <m:r>
                  <w:rPr>
                    <w:rFonts w:ascii="Cambria Math" w:hAnsi="Cambria Math"/>
                    <w:sz w:val="24"/>
                  </w:rPr>
                  <m:t>-</m:t>
                </m:r>
                <m:sSub>
                  <m:sSubPr>
                    <m:ctrlPr>
                      <w:rPr>
                        <w:rFonts w:ascii="Cambria Math" w:hAnsi="Cambria Math"/>
                        <w:i/>
                        <w:sz w:val="24"/>
                      </w:rPr>
                    </m:ctrlPr>
                  </m:sSubPr>
                  <m:e>
                    <m:r>
                      <w:rPr>
                        <w:rFonts w:ascii="Cambria Math" w:hAnsi="Cambria Math"/>
                        <w:sz w:val="24"/>
                      </w:rPr>
                      <m:t>ρ</m:t>
                    </m:r>
                  </m:e>
                  <m:sub>
                    <m:r>
                      <w:rPr>
                        <w:rFonts w:ascii="Cambria Math" w:hAnsi="Cambria Math"/>
                        <w:sz w:val="24"/>
                      </w:rPr>
                      <m:t>l</m:t>
                    </m:r>
                  </m:sub>
                </m:sSub>
              </m:den>
            </m:f>
          </m:e>
        </m:d>
        <m:r>
          <w:rPr>
            <w:rFonts w:ascii="Cambria Math" w:hAnsi="Cambria Math"/>
            <w:sz w:val="24"/>
          </w:rPr>
          <m:t>=Logb-yLog</m:t>
        </m:r>
        <m:d>
          <m:dPr>
            <m:ctrlPr>
              <w:rPr>
                <w:rFonts w:ascii="Cambria Math" w:hAnsi="Cambria Math"/>
                <w:i/>
                <w:sz w:val="24"/>
              </w:rPr>
            </m:ctrlPr>
          </m:dPr>
          <m:e>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d</m:t>
                    </m:r>
                  </m:e>
                  <m:sub>
                    <m:r>
                      <w:rPr>
                        <w:rFonts w:ascii="Cambria Math" w:hAnsi="Cambria Math"/>
                        <w:sz w:val="24"/>
                      </w:rPr>
                      <m:t>f</m:t>
                    </m:r>
                  </m:sub>
                </m:sSub>
              </m:num>
              <m:den>
                <m:sSub>
                  <m:sSubPr>
                    <m:ctrlPr>
                      <w:rPr>
                        <w:rFonts w:ascii="Cambria Math" w:hAnsi="Cambria Math"/>
                        <w:i/>
                        <w:sz w:val="24"/>
                      </w:rPr>
                    </m:ctrlPr>
                  </m:sSubPr>
                  <m:e>
                    <m:r>
                      <w:rPr>
                        <w:rFonts w:ascii="Cambria Math" w:hAnsi="Cambria Math"/>
                        <w:sz w:val="24"/>
                      </w:rPr>
                      <m:t>d</m:t>
                    </m:r>
                  </m:e>
                  <m:sub>
                    <m:r>
                      <w:rPr>
                        <w:rFonts w:ascii="Cambria Math" w:hAnsi="Cambria Math"/>
                        <w:sz w:val="24"/>
                      </w:rPr>
                      <m:t>p</m:t>
                    </m:r>
                  </m:sub>
                </m:sSub>
              </m:den>
            </m:f>
          </m:e>
        </m:d>
      </m:oMath>
      <w:r w:rsidR="00B144FE" w:rsidRPr="00581251">
        <w:rPr>
          <w:rFonts w:eastAsiaTheme="minorEastAsia"/>
          <w:sz w:val="24"/>
        </w:rPr>
        <w:tab/>
      </w:r>
      <w:r w:rsidR="00B144FE" w:rsidRPr="00581251">
        <w:rPr>
          <w:rFonts w:eastAsiaTheme="minorEastAsia"/>
          <w:sz w:val="24"/>
        </w:rPr>
        <w:tab/>
      </w:r>
      <w:r w:rsidR="00B144FE" w:rsidRPr="00581251">
        <w:rPr>
          <w:rFonts w:eastAsiaTheme="minorEastAsia"/>
          <w:sz w:val="24"/>
        </w:rPr>
        <w:tab/>
      </w:r>
      <w:r w:rsidR="00B144FE" w:rsidRPr="00581251">
        <w:rPr>
          <w:rFonts w:eastAsiaTheme="minorEastAsia"/>
          <w:sz w:val="24"/>
        </w:rPr>
        <w:tab/>
      </w:r>
      <w:r w:rsidR="00B144FE" w:rsidRPr="00581251">
        <w:rPr>
          <w:rFonts w:eastAsiaTheme="minorEastAsia"/>
          <w:sz w:val="24"/>
        </w:rPr>
        <w:tab/>
        <w:t>(11)</w:t>
      </w:r>
    </w:p>
    <w:p w14:paraId="38053DFC" w14:textId="77777777" w:rsidR="0032001E" w:rsidRPr="00581251" w:rsidRDefault="0032001E" w:rsidP="00B76512">
      <w:pPr>
        <w:spacing w:after="0" w:line="480" w:lineRule="auto"/>
        <w:rPr>
          <w:rFonts w:ascii="Times New Roman" w:hAnsi="Times New Roman"/>
          <w:sz w:val="24"/>
        </w:rPr>
      </w:pPr>
    </w:p>
    <w:p w14:paraId="211A68FA" w14:textId="3BE65F9A" w:rsidR="00A1332B" w:rsidRPr="00581251" w:rsidRDefault="00B60F0E" w:rsidP="00B76512">
      <w:pPr>
        <w:spacing w:after="0" w:line="480" w:lineRule="auto"/>
        <w:rPr>
          <w:rFonts w:ascii="Times New Roman" w:hAnsi="Times New Roman"/>
          <w:sz w:val="24"/>
        </w:rPr>
      </w:pPr>
      <w:r w:rsidRPr="00581251">
        <w:rPr>
          <w:rFonts w:ascii="Times New Roman" w:hAnsi="Times New Roman"/>
          <w:sz w:val="24"/>
        </w:rPr>
        <w:t xml:space="preserve">Figure 8-b was plotted using Equation 11 applied to the same data </w:t>
      </w:r>
      <w:r w:rsidR="00185A53" w:rsidRPr="00581251">
        <w:rPr>
          <w:rFonts w:ascii="Times New Roman" w:hAnsi="Times New Roman"/>
          <w:sz w:val="24"/>
        </w:rPr>
        <w:t xml:space="preserve">used in </w:t>
      </w:r>
      <w:r w:rsidRPr="00581251">
        <w:rPr>
          <w:rFonts w:ascii="Times New Roman" w:hAnsi="Times New Roman"/>
          <w:sz w:val="24"/>
        </w:rPr>
        <w:t>Figure 8-a.</w:t>
      </w:r>
      <w:r w:rsidR="00DE1361" w:rsidRPr="00581251">
        <w:rPr>
          <w:rFonts w:ascii="Times New Roman" w:hAnsi="Times New Roman"/>
          <w:sz w:val="24"/>
        </w:rPr>
        <w:t xml:space="preserve"> It is clear that the entire population of aggregates behave as expected by </w:t>
      </w:r>
      <w:r w:rsidR="00B3159D" w:rsidRPr="00581251">
        <w:rPr>
          <w:rFonts w:ascii="Times New Roman" w:hAnsi="Times New Roman"/>
          <w:sz w:val="24"/>
        </w:rPr>
        <w:t>Gregory (1997), and from</w:t>
      </w:r>
      <w:r w:rsidR="00DE1361" w:rsidRPr="00581251">
        <w:rPr>
          <w:rFonts w:ascii="Times New Roman" w:hAnsi="Times New Roman"/>
          <w:sz w:val="24"/>
        </w:rPr>
        <w:t xml:space="preserve"> the best fit </w:t>
      </w:r>
      <w:r w:rsidR="00B3159D" w:rsidRPr="00581251">
        <w:rPr>
          <w:rFonts w:ascii="Times New Roman" w:hAnsi="Times New Roman"/>
          <w:sz w:val="24"/>
        </w:rPr>
        <w:t xml:space="preserve">line </w:t>
      </w:r>
      <w:r w:rsidR="004F6B65" w:rsidRPr="00581251">
        <w:rPr>
          <w:rFonts w:ascii="Times New Roman" w:hAnsi="Times New Roman"/>
          <w:sz w:val="24"/>
        </w:rPr>
        <w:t xml:space="preserve">(in green) </w:t>
      </w:r>
      <w:r w:rsidR="00B3159D" w:rsidRPr="00581251">
        <w:rPr>
          <w:rFonts w:ascii="Times New Roman" w:hAnsi="Times New Roman"/>
          <w:sz w:val="24"/>
        </w:rPr>
        <w:t>it is possible to determine</w:t>
      </w:r>
      <w:r w:rsidR="00C02FCF" w:rsidRPr="00581251">
        <w:rPr>
          <w:rFonts w:ascii="Times New Roman" w:hAnsi="Times New Roman"/>
          <w:sz w:val="24"/>
        </w:rPr>
        <w:t xml:space="preserve"> that</w:t>
      </w:r>
      <w:r w:rsidR="00B3159D" w:rsidRPr="00581251">
        <w:rPr>
          <w:rFonts w:ascii="Times New Roman" w:hAnsi="Times New Roman"/>
          <w:sz w:val="24"/>
        </w:rPr>
        <w:t xml:space="preserve"> </w:t>
      </w:r>
      <w:r w:rsidR="00B3159D" w:rsidRPr="00581251">
        <w:rPr>
          <w:rFonts w:ascii="Times New Roman" w:hAnsi="Times New Roman"/>
          <w:i/>
          <w:sz w:val="24"/>
        </w:rPr>
        <w:t>y</w:t>
      </w:r>
      <w:r w:rsidR="00B3159D" w:rsidRPr="00581251">
        <w:rPr>
          <w:rFonts w:ascii="Times New Roman" w:hAnsi="Times New Roman"/>
          <w:sz w:val="24"/>
        </w:rPr>
        <w:t xml:space="preserve"> of </w:t>
      </w:r>
      <w:r w:rsidR="006245A9" w:rsidRPr="00581251">
        <w:rPr>
          <w:rFonts w:ascii="Times New Roman" w:hAnsi="Times New Roman"/>
          <w:sz w:val="24"/>
        </w:rPr>
        <w:t>Equation 11 equal</w:t>
      </w:r>
      <w:r w:rsidR="00A81368" w:rsidRPr="00581251">
        <w:rPr>
          <w:rFonts w:ascii="Times New Roman" w:hAnsi="Times New Roman"/>
          <w:sz w:val="24"/>
        </w:rPr>
        <w:t>s</w:t>
      </w:r>
      <w:r w:rsidR="006245A9" w:rsidRPr="00581251">
        <w:rPr>
          <w:rFonts w:ascii="Times New Roman" w:hAnsi="Times New Roman"/>
          <w:sz w:val="24"/>
        </w:rPr>
        <w:t xml:space="preserve"> to </w:t>
      </w:r>
      <w:r w:rsidR="00B3159D" w:rsidRPr="00581251">
        <w:rPr>
          <w:rFonts w:ascii="Times New Roman" w:hAnsi="Times New Roman"/>
          <w:sz w:val="24"/>
        </w:rPr>
        <w:t xml:space="preserve">0.65, thus resulting in </w:t>
      </w:r>
      <w:r w:rsidR="00B3159D" w:rsidRPr="00581251">
        <w:rPr>
          <w:rFonts w:ascii="Times New Roman" w:hAnsi="Times New Roman"/>
          <w:i/>
          <w:sz w:val="24"/>
        </w:rPr>
        <w:t>D</w:t>
      </w:r>
      <w:r w:rsidR="00B3159D" w:rsidRPr="00581251">
        <w:rPr>
          <w:rFonts w:ascii="Times New Roman" w:hAnsi="Times New Roman"/>
          <w:i/>
          <w:sz w:val="24"/>
          <w:vertAlign w:val="subscript"/>
        </w:rPr>
        <w:t>f</w:t>
      </w:r>
      <w:r w:rsidR="00B3159D" w:rsidRPr="00581251">
        <w:rPr>
          <w:rFonts w:ascii="Times New Roman" w:hAnsi="Times New Roman"/>
          <w:sz w:val="24"/>
        </w:rPr>
        <w:t xml:space="preserve"> of 2.35, which is </w:t>
      </w:r>
      <w:r w:rsidR="00DE0841" w:rsidRPr="00581251">
        <w:rPr>
          <w:rFonts w:ascii="Times New Roman" w:hAnsi="Times New Roman"/>
          <w:sz w:val="24"/>
        </w:rPr>
        <w:t xml:space="preserve">indeed </w:t>
      </w:r>
      <w:r w:rsidR="00B3159D" w:rsidRPr="00581251">
        <w:rPr>
          <w:rFonts w:ascii="Times New Roman" w:hAnsi="Times New Roman"/>
          <w:sz w:val="24"/>
        </w:rPr>
        <w:t xml:space="preserve">the three-dimensional fractal dimension for the entire population of flocs, </w:t>
      </w:r>
      <w:r w:rsidR="006403AF" w:rsidRPr="00581251">
        <w:rPr>
          <w:rFonts w:ascii="Times New Roman" w:hAnsi="Times New Roman"/>
          <w:sz w:val="24"/>
        </w:rPr>
        <w:t>and</w:t>
      </w:r>
      <w:r w:rsidR="005C4C18" w:rsidRPr="00581251">
        <w:rPr>
          <w:rFonts w:ascii="Times New Roman" w:hAnsi="Times New Roman"/>
          <w:sz w:val="24"/>
        </w:rPr>
        <w:t xml:space="preserve"> </w:t>
      </w:r>
      <w:r w:rsidR="00A81368" w:rsidRPr="00581251">
        <w:rPr>
          <w:rFonts w:ascii="Times New Roman" w:hAnsi="Times New Roman"/>
          <w:sz w:val="24"/>
        </w:rPr>
        <w:t>agrees</w:t>
      </w:r>
      <w:r w:rsidR="00185A53" w:rsidRPr="00581251">
        <w:rPr>
          <w:rFonts w:ascii="Times New Roman" w:hAnsi="Times New Roman"/>
          <w:sz w:val="24"/>
        </w:rPr>
        <w:t xml:space="preserve"> </w:t>
      </w:r>
      <w:r w:rsidR="005C4C18" w:rsidRPr="00581251">
        <w:rPr>
          <w:rFonts w:ascii="Times New Roman" w:hAnsi="Times New Roman"/>
          <w:sz w:val="24"/>
        </w:rPr>
        <w:t xml:space="preserve">with </w:t>
      </w:r>
      <w:r w:rsidR="00185A53" w:rsidRPr="00581251">
        <w:rPr>
          <w:rFonts w:ascii="Times New Roman" w:hAnsi="Times New Roman"/>
          <w:sz w:val="24"/>
        </w:rPr>
        <w:t xml:space="preserve">the </w:t>
      </w:r>
      <w:r w:rsidR="00B3159D" w:rsidRPr="00581251">
        <w:rPr>
          <w:rFonts w:ascii="Times New Roman" w:hAnsi="Times New Roman"/>
          <w:sz w:val="24"/>
        </w:rPr>
        <w:t>fractal dimension previously calculated using Equation 2 and</w:t>
      </w:r>
      <w:r w:rsidR="0032001E" w:rsidRPr="00581251">
        <w:rPr>
          <w:rFonts w:ascii="Times New Roman" w:hAnsi="Times New Roman"/>
          <w:sz w:val="24"/>
        </w:rPr>
        <w:t xml:space="preserve"> shown in</w:t>
      </w:r>
      <w:r w:rsidR="00B3159D" w:rsidRPr="00581251">
        <w:rPr>
          <w:rFonts w:ascii="Times New Roman" w:hAnsi="Times New Roman"/>
          <w:sz w:val="24"/>
        </w:rPr>
        <w:t xml:space="preserve"> Figure 4-a.</w:t>
      </w:r>
    </w:p>
    <w:p w14:paraId="4614D846" w14:textId="58F09702" w:rsidR="0084793D" w:rsidRPr="00581251" w:rsidRDefault="00822245" w:rsidP="00B76512">
      <w:pPr>
        <w:spacing w:after="0" w:line="480" w:lineRule="auto"/>
        <w:rPr>
          <w:rFonts w:ascii="Times New Roman" w:hAnsi="Times New Roman"/>
          <w:sz w:val="24"/>
        </w:rPr>
      </w:pPr>
      <w:r w:rsidRPr="00581251">
        <w:rPr>
          <w:rFonts w:ascii="Times New Roman" w:hAnsi="Times New Roman"/>
          <w:b/>
          <w:sz w:val="24"/>
        </w:rPr>
        <w:lastRenderedPageBreak/>
        <w:t>(a)</w:t>
      </w:r>
      <w:r w:rsidR="000209C6" w:rsidRPr="00581251">
        <w:rPr>
          <w:rFonts w:ascii="Times New Roman" w:hAnsi="Times New Roman"/>
          <w:noProof/>
          <w:sz w:val="24"/>
          <w:lang w:eastAsia="en-GB"/>
        </w:rPr>
        <w:drawing>
          <wp:inline distT="0" distB="0" distL="0" distR="0" wp14:anchorId="33A9DBB6" wp14:editId="6E933241">
            <wp:extent cx="4596765" cy="2834640"/>
            <wp:effectExtent l="0" t="0" r="0" b="381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6765" cy="2834640"/>
                    </a:xfrm>
                    <a:prstGeom prst="rect">
                      <a:avLst/>
                    </a:prstGeom>
                    <a:noFill/>
                  </pic:spPr>
                </pic:pic>
              </a:graphicData>
            </a:graphic>
          </wp:inline>
        </w:drawing>
      </w:r>
    </w:p>
    <w:p w14:paraId="138D2145" w14:textId="4C48FB51" w:rsidR="00291136" w:rsidRPr="00581251" w:rsidRDefault="00822245" w:rsidP="00B76512">
      <w:pPr>
        <w:pStyle w:val="CommentText"/>
        <w:spacing w:line="480" w:lineRule="auto"/>
      </w:pPr>
      <w:r w:rsidRPr="00581251">
        <w:rPr>
          <w:rFonts w:ascii="Times New Roman" w:hAnsi="Times New Roman"/>
          <w:b/>
          <w:sz w:val="24"/>
        </w:rPr>
        <w:t>(b)</w:t>
      </w:r>
      <w:r w:rsidR="00291136" w:rsidRPr="00581251">
        <w:rPr>
          <w:noProof/>
          <w:lang w:eastAsia="en-GB"/>
        </w:rPr>
        <w:drawing>
          <wp:inline distT="0" distB="0" distL="0" distR="0" wp14:anchorId="3BEE2982" wp14:editId="6802E0E9">
            <wp:extent cx="5182235" cy="273113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2235" cy="2731135"/>
                    </a:xfrm>
                    <a:prstGeom prst="rect">
                      <a:avLst/>
                    </a:prstGeom>
                    <a:noFill/>
                  </pic:spPr>
                </pic:pic>
              </a:graphicData>
            </a:graphic>
          </wp:inline>
        </w:drawing>
      </w:r>
    </w:p>
    <w:p w14:paraId="18A75BD3" w14:textId="74BCF811" w:rsidR="0084793D" w:rsidRPr="00581251" w:rsidRDefault="00D039B2" w:rsidP="00B76512">
      <w:pPr>
        <w:spacing w:after="0" w:line="480" w:lineRule="auto"/>
        <w:rPr>
          <w:rFonts w:ascii="Times New Roman" w:hAnsi="Times New Roman"/>
          <w:sz w:val="24"/>
        </w:rPr>
      </w:pPr>
      <w:r w:rsidRPr="00581251">
        <w:rPr>
          <w:rFonts w:ascii="Times New Roman" w:hAnsi="Times New Roman"/>
          <w:sz w:val="24"/>
        </w:rPr>
        <w:t xml:space="preserve">Figure 8 </w:t>
      </w:r>
      <w:r w:rsidR="00046F02" w:rsidRPr="00581251">
        <w:rPr>
          <w:rFonts w:ascii="Times New Roman" w:hAnsi="Times New Roman"/>
          <w:sz w:val="24"/>
        </w:rPr>
        <w:t>–</w:t>
      </w:r>
      <w:r w:rsidRPr="00581251">
        <w:rPr>
          <w:rFonts w:ascii="Times New Roman" w:hAnsi="Times New Roman"/>
          <w:sz w:val="24"/>
        </w:rPr>
        <w:t xml:space="preserve"> </w:t>
      </w:r>
      <w:r w:rsidR="00046F02" w:rsidRPr="00581251">
        <w:rPr>
          <w:rFonts w:ascii="Times New Roman" w:hAnsi="Times New Roman"/>
          <w:sz w:val="24"/>
        </w:rPr>
        <w:t xml:space="preserve">(a) </w:t>
      </w:r>
      <w:r w:rsidR="006403AF" w:rsidRPr="00581251">
        <w:rPr>
          <w:rFonts w:ascii="Times New Roman" w:hAnsi="Times New Roman"/>
          <w:sz w:val="24"/>
        </w:rPr>
        <w:t>Changes of</w:t>
      </w:r>
      <w:r w:rsidR="00A02FC4" w:rsidRPr="00581251">
        <w:rPr>
          <w:rFonts w:ascii="Times New Roman" w:hAnsi="Times New Roman"/>
          <w:sz w:val="24"/>
        </w:rPr>
        <w:t xml:space="preserve"> calculated </w:t>
      </w:r>
      <w:r w:rsidR="0084793D" w:rsidRPr="00581251">
        <w:rPr>
          <w:rFonts w:ascii="Times New Roman" w:hAnsi="Times New Roman"/>
          <w:sz w:val="24"/>
        </w:rPr>
        <w:t>density (</w:t>
      </w:r>
      <w:r w:rsidR="006403AF" w:rsidRPr="00581251">
        <w:rPr>
          <w:rFonts w:ascii="Symbol" w:hAnsi="Symbol"/>
        </w:rPr>
        <w:t></w:t>
      </w:r>
      <w:r w:rsidR="0084793D" w:rsidRPr="00581251">
        <w:rPr>
          <w:rFonts w:ascii="Times New Roman" w:hAnsi="Times New Roman"/>
          <w:sz w:val="24"/>
        </w:rPr>
        <w:t>)</w:t>
      </w:r>
      <w:r w:rsidR="00046F02" w:rsidRPr="00581251">
        <w:rPr>
          <w:rFonts w:ascii="Times New Roman" w:hAnsi="Times New Roman"/>
          <w:sz w:val="24"/>
        </w:rPr>
        <w:t>,</w:t>
      </w:r>
      <w:r w:rsidR="0084793D" w:rsidRPr="00581251">
        <w:rPr>
          <w:rFonts w:ascii="Times New Roman" w:hAnsi="Times New Roman"/>
          <w:sz w:val="24"/>
        </w:rPr>
        <w:t xml:space="preserve"> </w:t>
      </w:r>
      <w:r w:rsidR="00CD0E71" w:rsidRPr="00581251">
        <w:rPr>
          <w:rFonts w:ascii="Times New Roman" w:hAnsi="Times New Roman"/>
          <w:sz w:val="24"/>
        </w:rPr>
        <w:t xml:space="preserve">determined </w:t>
      </w:r>
      <w:r w:rsidR="00046F02" w:rsidRPr="00581251">
        <w:rPr>
          <w:rFonts w:ascii="Times New Roman" w:hAnsi="Times New Roman"/>
          <w:sz w:val="24"/>
        </w:rPr>
        <w:t xml:space="preserve">from fractal dimension of </w:t>
      </w:r>
      <w:r w:rsidR="006403AF" w:rsidRPr="00581251">
        <w:rPr>
          <w:rFonts w:ascii="Times New Roman" w:hAnsi="Times New Roman"/>
          <w:sz w:val="24"/>
        </w:rPr>
        <w:t xml:space="preserve">individual </w:t>
      </w:r>
      <w:r w:rsidR="00046F02" w:rsidRPr="00581251">
        <w:rPr>
          <w:rFonts w:ascii="Times New Roman" w:hAnsi="Times New Roman"/>
          <w:sz w:val="24"/>
        </w:rPr>
        <w:t>aggregates,</w:t>
      </w:r>
      <w:r w:rsidR="00CD0E71" w:rsidRPr="00581251">
        <w:rPr>
          <w:rFonts w:ascii="Times New Roman" w:hAnsi="Times New Roman"/>
          <w:sz w:val="24"/>
        </w:rPr>
        <w:t xml:space="preserve"> </w:t>
      </w:r>
      <w:r w:rsidR="0084793D" w:rsidRPr="00581251">
        <w:rPr>
          <w:rFonts w:ascii="Times New Roman" w:hAnsi="Times New Roman"/>
          <w:sz w:val="24"/>
        </w:rPr>
        <w:t xml:space="preserve">with </w:t>
      </w:r>
      <w:r w:rsidR="006403AF" w:rsidRPr="00581251">
        <w:rPr>
          <w:rFonts w:ascii="Times New Roman" w:hAnsi="Times New Roman"/>
          <w:sz w:val="24"/>
        </w:rPr>
        <w:t>the</w:t>
      </w:r>
      <w:r w:rsidR="0084793D" w:rsidRPr="00581251">
        <w:rPr>
          <w:rFonts w:ascii="Times New Roman" w:hAnsi="Times New Roman"/>
          <w:sz w:val="24"/>
        </w:rPr>
        <w:t xml:space="preserve"> </w:t>
      </w:r>
      <w:r w:rsidR="0084793D" w:rsidRPr="00581251">
        <w:rPr>
          <w:rFonts w:ascii="Times New Roman" w:hAnsi="Times New Roman"/>
          <w:i/>
          <w:sz w:val="24"/>
        </w:rPr>
        <w:t>d</w:t>
      </w:r>
      <w:r w:rsidR="0084793D" w:rsidRPr="00581251">
        <w:rPr>
          <w:rFonts w:ascii="Times New Roman" w:hAnsi="Times New Roman"/>
          <w:i/>
          <w:sz w:val="24"/>
          <w:vertAlign w:val="subscript"/>
        </w:rPr>
        <w:t>f</w:t>
      </w:r>
      <w:r w:rsidR="0084793D" w:rsidRPr="00581251">
        <w:rPr>
          <w:rFonts w:ascii="Times New Roman" w:hAnsi="Times New Roman"/>
          <w:sz w:val="24"/>
        </w:rPr>
        <w:t>/</w:t>
      </w:r>
      <w:r w:rsidR="0084793D" w:rsidRPr="00581251">
        <w:rPr>
          <w:rFonts w:ascii="Times New Roman" w:hAnsi="Times New Roman"/>
          <w:i/>
          <w:sz w:val="24"/>
        </w:rPr>
        <w:t>d</w:t>
      </w:r>
      <w:r w:rsidR="0084793D" w:rsidRPr="00581251">
        <w:rPr>
          <w:rFonts w:ascii="Times New Roman" w:hAnsi="Times New Roman"/>
          <w:i/>
          <w:sz w:val="24"/>
          <w:vertAlign w:val="subscript"/>
        </w:rPr>
        <w:t>p</w:t>
      </w:r>
      <w:r w:rsidR="006403AF" w:rsidRPr="00581251">
        <w:rPr>
          <w:rFonts w:ascii="Times New Roman" w:hAnsi="Times New Roman"/>
          <w:sz w:val="24"/>
        </w:rPr>
        <w:t xml:space="preserve"> ratio</w:t>
      </w:r>
      <w:r w:rsidR="00C4406B" w:rsidRPr="00581251">
        <w:rPr>
          <w:rFonts w:ascii="Times New Roman" w:hAnsi="Times New Roman"/>
          <w:sz w:val="24"/>
        </w:rPr>
        <w:t>, using Equation 5</w:t>
      </w:r>
      <w:r w:rsidR="006403AF" w:rsidRPr="00581251">
        <w:rPr>
          <w:rFonts w:ascii="Times New Roman" w:hAnsi="Times New Roman"/>
          <w:sz w:val="24"/>
        </w:rPr>
        <w:t>.</w:t>
      </w:r>
      <w:r w:rsidR="0084793D" w:rsidRPr="00581251">
        <w:rPr>
          <w:rFonts w:ascii="Times New Roman" w:hAnsi="Times New Roman"/>
          <w:sz w:val="24"/>
        </w:rPr>
        <w:t xml:space="preserve"> </w:t>
      </w:r>
      <w:r w:rsidR="006403AF" w:rsidRPr="00581251">
        <w:rPr>
          <w:rFonts w:ascii="Times New Roman" w:hAnsi="Times New Roman"/>
          <w:sz w:val="24"/>
        </w:rPr>
        <w:t>The coloured curves</w:t>
      </w:r>
      <w:r w:rsidR="0084793D" w:rsidRPr="00581251">
        <w:rPr>
          <w:rFonts w:ascii="Times New Roman" w:hAnsi="Times New Roman"/>
          <w:sz w:val="24"/>
        </w:rPr>
        <w:t xml:space="preserve"> represent the calculated density for three-dimensional fractal dimensions (</w:t>
      </w:r>
      <w:r w:rsidR="0084793D" w:rsidRPr="00581251">
        <w:rPr>
          <w:rFonts w:ascii="Times New Roman" w:hAnsi="Times New Roman"/>
          <w:i/>
          <w:sz w:val="24"/>
        </w:rPr>
        <w:t>D</w:t>
      </w:r>
      <w:r w:rsidR="0084793D" w:rsidRPr="00581251">
        <w:rPr>
          <w:rFonts w:ascii="Times New Roman" w:hAnsi="Times New Roman"/>
          <w:i/>
          <w:sz w:val="24"/>
          <w:vertAlign w:val="subscript"/>
        </w:rPr>
        <w:t>f</w:t>
      </w:r>
      <w:r w:rsidR="0084793D" w:rsidRPr="00581251">
        <w:rPr>
          <w:rFonts w:ascii="Times New Roman" w:hAnsi="Times New Roman"/>
          <w:sz w:val="24"/>
        </w:rPr>
        <w:t>) of 2.3, 2.5, 2.6 and 2.7</w:t>
      </w:r>
      <w:r w:rsidRPr="00581251">
        <w:rPr>
          <w:rFonts w:ascii="Times New Roman" w:hAnsi="Times New Roman"/>
          <w:sz w:val="24"/>
        </w:rPr>
        <w:t>.</w:t>
      </w:r>
      <w:r w:rsidR="00046F02" w:rsidRPr="00581251">
        <w:rPr>
          <w:rFonts w:ascii="Times New Roman" w:hAnsi="Times New Roman"/>
          <w:sz w:val="24"/>
        </w:rPr>
        <w:t xml:space="preserve"> (b) </w:t>
      </w:r>
      <w:r w:rsidR="00046F02" w:rsidRPr="00581251">
        <w:rPr>
          <w:rFonts w:ascii="Times New Roman" w:hAnsi="Times New Roman"/>
          <w:i/>
          <w:sz w:val="24"/>
        </w:rPr>
        <w:t>Log-log</w:t>
      </w:r>
      <w:r w:rsidR="00046F02" w:rsidRPr="00581251">
        <w:rPr>
          <w:rFonts w:ascii="Times New Roman" w:hAnsi="Times New Roman"/>
          <w:sz w:val="24"/>
        </w:rPr>
        <w:t xml:space="preserve"> plot </w:t>
      </w:r>
      <w:r w:rsidR="006403AF" w:rsidRPr="00581251">
        <w:rPr>
          <w:rFonts w:ascii="Times New Roman" w:hAnsi="Times New Roman"/>
          <w:sz w:val="24"/>
        </w:rPr>
        <w:t xml:space="preserve">of </w:t>
      </w:r>
      <w:r w:rsidR="00046F02" w:rsidRPr="00581251">
        <w:rPr>
          <w:rFonts w:ascii="Times New Roman" w:hAnsi="Times New Roman"/>
          <w:sz w:val="24"/>
        </w:rPr>
        <w:t xml:space="preserve">density measurements against the </w:t>
      </w:r>
      <w:r w:rsidR="00046F02" w:rsidRPr="00581251">
        <w:rPr>
          <w:rFonts w:ascii="Times New Roman" w:hAnsi="Times New Roman"/>
          <w:i/>
          <w:sz w:val="24"/>
        </w:rPr>
        <w:t>d</w:t>
      </w:r>
      <w:r w:rsidR="00046F02" w:rsidRPr="00581251">
        <w:rPr>
          <w:rFonts w:ascii="Times New Roman" w:hAnsi="Times New Roman"/>
          <w:i/>
          <w:sz w:val="24"/>
          <w:vertAlign w:val="subscript"/>
        </w:rPr>
        <w:t>f</w:t>
      </w:r>
      <w:r w:rsidR="00046F02" w:rsidRPr="00581251">
        <w:rPr>
          <w:rFonts w:ascii="Times New Roman" w:hAnsi="Times New Roman"/>
          <w:sz w:val="24"/>
        </w:rPr>
        <w:t>/</w:t>
      </w:r>
      <w:r w:rsidR="00046F02" w:rsidRPr="00581251">
        <w:rPr>
          <w:rFonts w:ascii="Times New Roman" w:hAnsi="Times New Roman"/>
          <w:i/>
          <w:sz w:val="24"/>
        </w:rPr>
        <w:t>d</w:t>
      </w:r>
      <w:r w:rsidR="00046F02" w:rsidRPr="00581251">
        <w:rPr>
          <w:rFonts w:ascii="Times New Roman" w:hAnsi="Times New Roman"/>
          <w:i/>
          <w:sz w:val="24"/>
          <w:vertAlign w:val="subscript"/>
        </w:rPr>
        <w:t>p</w:t>
      </w:r>
      <w:r w:rsidR="00046F02" w:rsidRPr="00581251">
        <w:rPr>
          <w:rFonts w:ascii="Times New Roman" w:hAnsi="Times New Roman"/>
          <w:sz w:val="24"/>
        </w:rPr>
        <w:t xml:space="preserve"> </w:t>
      </w:r>
      <w:r w:rsidR="006403AF" w:rsidRPr="00581251">
        <w:rPr>
          <w:rFonts w:ascii="Times New Roman" w:hAnsi="Times New Roman"/>
          <w:sz w:val="24"/>
        </w:rPr>
        <w:t xml:space="preserve">ratio </w:t>
      </w:r>
      <w:r w:rsidR="00046F02" w:rsidRPr="00581251">
        <w:rPr>
          <w:rFonts w:ascii="Times New Roman" w:hAnsi="Times New Roman"/>
          <w:sz w:val="24"/>
        </w:rPr>
        <w:t>using Equation 11.</w:t>
      </w:r>
    </w:p>
    <w:p w14:paraId="4ED5F4DC" w14:textId="0D3DB0C7" w:rsidR="00EF75A7" w:rsidRPr="00581251" w:rsidRDefault="006403AF" w:rsidP="00B76512">
      <w:pPr>
        <w:spacing w:after="0" w:line="480" w:lineRule="auto"/>
        <w:rPr>
          <w:rFonts w:ascii="Times New Roman" w:hAnsi="Times New Roman"/>
          <w:i/>
          <w:iCs/>
          <w:sz w:val="24"/>
          <w:lang w:val="en-US"/>
        </w:rPr>
      </w:pPr>
      <w:r w:rsidRPr="00581251">
        <w:rPr>
          <w:rFonts w:ascii="Times New Roman" w:hAnsi="Times New Roman"/>
          <w:i/>
          <w:iCs/>
          <w:sz w:val="24"/>
        </w:rPr>
        <w:lastRenderedPageBreak/>
        <w:t>3.2 Settling velocity</w:t>
      </w:r>
    </w:p>
    <w:p w14:paraId="6A90DCB8" w14:textId="73F09C31" w:rsidR="0073375D" w:rsidRPr="00581251" w:rsidRDefault="00D75C05" w:rsidP="00B76512">
      <w:pPr>
        <w:spacing w:after="0" w:line="480" w:lineRule="auto"/>
        <w:rPr>
          <w:rFonts w:ascii="Times New Roman" w:hAnsi="Times New Roman"/>
          <w:sz w:val="24"/>
        </w:rPr>
      </w:pPr>
      <w:r w:rsidRPr="00581251">
        <w:rPr>
          <w:rFonts w:ascii="Times New Roman" w:hAnsi="Times New Roman"/>
          <w:sz w:val="24"/>
        </w:rPr>
        <w:t xml:space="preserve">Figure </w:t>
      </w:r>
      <w:r w:rsidR="00A53DA6" w:rsidRPr="00581251">
        <w:rPr>
          <w:rFonts w:ascii="Times New Roman" w:hAnsi="Times New Roman"/>
          <w:sz w:val="24"/>
        </w:rPr>
        <w:t>9-a</w:t>
      </w:r>
      <w:r w:rsidR="00FC03A8" w:rsidRPr="00581251">
        <w:rPr>
          <w:rFonts w:ascii="Times New Roman" w:hAnsi="Times New Roman"/>
          <w:sz w:val="24"/>
        </w:rPr>
        <w:t>,</w:t>
      </w:r>
      <w:r w:rsidRPr="00581251">
        <w:rPr>
          <w:rFonts w:ascii="Times New Roman" w:hAnsi="Times New Roman"/>
          <w:sz w:val="24"/>
        </w:rPr>
        <w:t xml:space="preserve"> </w:t>
      </w:r>
      <w:r w:rsidR="00FE4D30" w:rsidRPr="00581251">
        <w:rPr>
          <w:rFonts w:ascii="Times New Roman" w:hAnsi="Times New Roman"/>
          <w:sz w:val="24"/>
        </w:rPr>
        <w:t xml:space="preserve">presents </w:t>
      </w:r>
      <w:r w:rsidRPr="00581251">
        <w:rPr>
          <w:rFonts w:ascii="Times New Roman" w:hAnsi="Times New Roman"/>
          <w:sz w:val="24"/>
        </w:rPr>
        <w:t xml:space="preserve">the discrete distribution of </w:t>
      </w:r>
      <w:r w:rsidR="00B430B5" w:rsidRPr="00581251">
        <w:rPr>
          <w:rFonts w:ascii="Times New Roman" w:hAnsi="Times New Roman"/>
          <w:sz w:val="24"/>
        </w:rPr>
        <w:t xml:space="preserve">aggregate </w:t>
      </w:r>
      <w:r w:rsidRPr="00581251">
        <w:rPr>
          <w:rFonts w:ascii="Times New Roman" w:hAnsi="Times New Roman"/>
          <w:sz w:val="24"/>
        </w:rPr>
        <w:t>velocities during</w:t>
      </w:r>
      <w:r w:rsidR="00B91924" w:rsidRPr="00581251">
        <w:rPr>
          <w:rFonts w:ascii="Times New Roman" w:hAnsi="Times New Roman"/>
          <w:sz w:val="24"/>
        </w:rPr>
        <w:t xml:space="preserve"> sedimentation. In general, the measured velocities of the selected 118 slow-settling Al-</w:t>
      </w:r>
      <w:r w:rsidR="00A70AC0" w:rsidRPr="00581251">
        <w:rPr>
          <w:rFonts w:ascii="Times New Roman" w:hAnsi="Times New Roman"/>
          <w:sz w:val="24"/>
        </w:rPr>
        <w:t>kaolin</w:t>
      </w:r>
      <w:r w:rsidR="00B91924" w:rsidRPr="00581251">
        <w:rPr>
          <w:rFonts w:ascii="Times New Roman" w:hAnsi="Times New Roman"/>
          <w:sz w:val="24"/>
        </w:rPr>
        <w:t xml:space="preserve"> aggregates ranged from 1.0</w:t>
      </w:r>
      <w:r w:rsidR="004F6B65" w:rsidRPr="00581251">
        <w:rPr>
          <w:rFonts w:ascii="Times New Roman" w:hAnsi="Times New Roman"/>
          <w:sz w:val="24"/>
        </w:rPr>
        <w:t>x</w:t>
      </w:r>
      <w:r w:rsidR="00B91924" w:rsidRPr="00581251">
        <w:rPr>
          <w:rFonts w:ascii="Times New Roman" w:hAnsi="Times New Roman"/>
          <w:sz w:val="24"/>
        </w:rPr>
        <w:t>10</w:t>
      </w:r>
      <w:r w:rsidR="00B91924" w:rsidRPr="00581251">
        <w:rPr>
          <w:rFonts w:ascii="Times New Roman" w:hAnsi="Times New Roman"/>
          <w:sz w:val="24"/>
          <w:vertAlign w:val="superscript"/>
        </w:rPr>
        <w:t>-4</w:t>
      </w:r>
      <w:r w:rsidR="00B91924" w:rsidRPr="00581251">
        <w:rPr>
          <w:rFonts w:ascii="Times New Roman" w:hAnsi="Times New Roman"/>
          <w:sz w:val="24"/>
        </w:rPr>
        <w:t xml:space="preserve"> to 2.0</w:t>
      </w:r>
      <w:r w:rsidR="004F6B65" w:rsidRPr="00581251">
        <w:rPr>
          <w:rFonts w:ascii="Times New Roman" w:hAnsi="Times New Roman"/>
          <w:sz w:val="24"/>
        </w:rPr>
        <w:t>x</w:t>
      </w:r>
      <w:r w:rsidR="00B91924" w:rsidRPr="00581251">
        <w:rPr>
          <w:rFonts w:ascii="Times New Roman" w:hAnsi="Times New Roman"/>
          <w:sz w:val="24"/>
        </w:rPr>
        <w:t>10</w:t>
      </w:r>
      <w:r w:rsidR="00B91924" w:rsidRPr="00581251">
        <w:rPr>
          <w:rFonts w:ascii="Times New Roman" w:hAnsi="Times New Roman"/>
          <w:sz w:val="24"/>
          <w:vertAlign w:val="superscript"/>
        </w:rPr>
        <w:t>-3</w:t>
      </w:r>
      <w:r w:rsidR="00B91924" w:rsidRPr="00581251">
        <w:rPr>
          <w:rFonts w:ascii="Times New Roman" w:hAnsi="Times New Roman"/>
          <w:sz w:val="24"/>
        </w:rPr>
        <w:t xml:space="preserve"> ± 3</w:t>
      </w:r>
      <w:r w:rsidR="004F6B65" w:rsidRPr="00581251">
        <w:rPr>
          <w:rFonts w:ascii="Times New Roman" w:hAnsi="Times New Roman"/>
          <w:sz w:val="24"/>
        </w:rPr>
        <w:t>x</w:t>
      </w:r>
      <w:r w:rsidR="00B91924" w:rsidRPr="00581251">
        <w:rPr>
          <w:rFonts w:ascii="Times New Roman" w:hAnsi="Times New Roman"/>
          <w:sz w:val="24"/>
        </w:rPr>
        <w:t>10</w:t>
      </w:r>
      <w:r w:rsidR="00B91924" w:rsidRPr="00581251">
        <w:rPr>
          <w:rFonts w:ascii="Times New Roman" w:hAnsi="Times New Roman"/>
          <w:sz w:val="24"/>
          <w:vertAlign w:val="superscript"/>
        </w:rPr>
        <w:t>-5</w:t>
      </w:r>
      <w:r w:rsidR="00B91924" w:rsidRPr="00581251">
        <w:rPr>
          <w:rFonts w:ascii="Times New Roman" w:hAnsi="Times New Roman"/>
          <w:sz w:val="24"/>
        </w:rPr>
        <w:t xml:space="preserve"> m</w:t>
      </w:r>
      <w:r w:rsidR="00B91924" w:rsidRPr="00581251">
        <w:rPr>
          <w:rFonts w:ascii="Times New Roman" w:eastAsiaTheme="minorEastAsia" w:hAnsi="Times New Roman"/>
          <w:sz w:val="24"/>
          <w:szCs w:val="24"/>
        </w:rPr>
        <w:t>·</w:t>
      </w:r>
      <w:r w:rsidR="00B91924" w:rsidRPr="00581251">
        <w:rPr>
          <w:rFonts w:ascii="Times New Roman" w:hAnsi="Times New Roman"/>
          <w:sz w:val="24"/>
        </w:rPr>
        <w:t>s</w:t>
      </w:r>
      <w:r w:rsidR="00B91924" w:rsidRPr="00581251">
        <w:rPr>
          <w:rFonts w:ascii="Times New Roman" w:hAnsi="Times New Roman"/>
          <w:sz w:val="24"/>
          <w:vertAlign w:val="superscript"/>
        </w:rPr>
        <w:t>-1</w:t>
      </w:r>
      <w:r w:rsidR="00B91924" w:rsidRPr="00581251">
        <w:rPr>
          <w:rFonts w:ascii="Times New Roman" w:hAnsi="Times New Roman"/>
          <w:sz w:val="24"/>
        </w:rPr>
        <w:t xml:space="preserve">. </w:t>
      </w:r>
      <w:r w:rsidRPr="00581251">
        <w:rPr>
          <w:rFonts w:ascii="Times New Roman" w:hAnsi="Times New Roman"/>
          <w:sz w:val="24"/>
        </w:rPr>
        <w:t xml:space="preserve">It </w:t>
      </w:r>
      <w:r w:rsidR="00A733B3" w:rsidRPr="00581251">
        <w:rPr>
          <w:rFonts w:ascii="Times New Roman" w:hAnsi="Times New Roman"/>
          <w:sz w:val="24"/>
        </w:rPr>
        <w:t>was</w:t>
      </w:r>
      <w:r w:rsidRPr="00581251">
        <w:rPr>
          <w:rFonts w:ascii="Times New Roman" w:hAnsi="Times New Roman"/>
          <w:sz w:val="24"/>
        </w:rPr>
        <w:t xml:space="preserve"> verified that 75% of the aggregates </w:t>
      </w:r>
      <w:r w:rsidR="00FE4D30" w:rsidRPr="00581251">
        <w:rPr>
          <w:rFonts w:ascii="Times New Roman" w:hAnsi="Times New Roman"/>
          <w:sz w:val="24"/>
        </w:rPr>
        <w:t xml:space="preserve">had settling </w:t>
      </w:r>
      <w:r w:rsidRPr="00581251">
        <w:rPr>
          <w:rFonts w:ascii="Times New Roman" w:hAnsi="Times New Roman"/>
          <w:sz w:val="24"/>
        </w:rPr>
        <w:t>velocit</w:t>
      </w:r>
      <w:r w:rsidR="00FE4D30" w:rsidRPr="00581251">
        <w:rPr>
          <w:rFonts w:ascii="Times New Roman" w:hAnsi="Times New Roman"/>
          <w:sz w:val="24"/>
        </w:rPr>
        <w:t>ies</w:t>
      </w:r>
      <w:r w:rsidRPr="00581251">
        <w:rPr>
          <w:rFonts w:ascii="Times New Roman" w:hAnsi="Times New Roman"/>
          <w:sz w:val="24"/>
        </w:rPr>
        <w:t xml:space="preserve"> in the </w:t>
      </w:r>
      <w:r w:rsidR="00FE4D30" w:rsidRPr="00581251">
        <w:rPr>
          <w:rFonts w:ascii="Times New Roman" w:hAnsi="Times New Roman"/>
          <w:sz w:val="24"/>
        </w:rPr>
        <w:t xml:space="preserve">range </w:t>
      </w:r>
      <w:r w:rsidR="00F17FD5" w:rsidRPr="00581251">
        <w:rPr>
          <w:rFonts w:ascii="Times New Roman" w:hAnsi="Times New Roman"/>
          <w:sz w:val="24"/>
        </w:rPr>
        <w:t>of</w:t>
      </w:r>
      <w:r w:rsidR="00C32FC0" w:rsidRPr="00581251">
        <w:rPr>
          <w:rFonts w:ascii="Times New Roman" w:hAnsi="Times New Roman"/>
          <w:sz w:val="24"/>
        </w:rPr>
        <w:t xml:space="preserve"> </w:t>
      </w:r>
      <w:r w:rsidRPr="00581251">
        <w:rPr>
          <w:rFonts w:ascii="Times New Roman" w:hAnsi="Times New Roman"/>
          <w:sz w:val="24"/>
        </w:rPr>
        <w:t>3</w:t>
      </w:r>
      <w:r w:rsidR="004F6B65" w:rsidRPr="00581251">
        <w:rPr>
          <w:rFonts w:ascii="Times New Roman" w:hAnsi="Times New Roman"/>
          <w:sz w:val="24"/>
        </w:rPr>
        <w:t>x</w:t>
      </w:r>
      <w:r w:rsidRPr="00581251">
        <w:rPr>
          <w:rFonts w:ascii="Times New Roman" w:hAnsi="Times New Roman"/>
          <w:sz w:val="24"/>
        </w:rPr>
        <w:t>10</w:t>
      </w:r>
      <w:r w:rsidRPr="00581251">
        <w:rPr>
          <w:rFonts w:ascii="Times New Roman" w:hAnsi="Times New Roman"/>
          <w:sz w:val="24"/>
          <w:vertAlign w:val="superscript"/>
        </w:rPr>
        <w:t>-4</w:t>
      </w:r>
      <w:r w:rsidRPr="00581251">
        <w:rPr>
          <w:rFonts w:ascii="Times New Roman" w:hAnsi="Times New Roman"/>
          <w:sz w:val="24"/>
        </w:rPr>
        <w:t xml:space="preserve"> </w:t>
      </w:r>
      <w:r w:rsidR="000E7520" w:rsidRPr="00581251">
        <w:rPr>
          <w:rFonts w:ascii="Times New Roman" w:hAnsi="Times New Roman"/>
          <w:sz w:val="24"/>
        </w:rPr>
        <w:t xml:space="preserve">to </w:t>
      </w:r>
      <w:r w:rsidRPr="00581251">
        <w:rPr>
          <w:rFonts w:ascii="Times New Roman" w:hAnsi="Times New Roman"/>
          <w:sz w:val="24"/>
        </w:rPr>
        <w:t>5</w:t>
      </w:r>
      <w:r w:rsidR="004F6B65" w:rsidRPr="00581251">
        <w:rPr>
          <w:rFonts w:ascii="Times New Roman" w:hAnsi="Times New Roman"/>
          <w:sz w:val="24"/>
        </w:rPr>
        <w:t>x</w:t>
      </w:r>
      <w:r w:rsidRPr="00581251">
        <w:rPr>
          <w:rFonts w:ascii="Times New Roman" w:hAnsi="Times New Roman"/>
          <w:sz w:val="24"/>
        </w:rPr>
        <w:t>10</w:t>
      </w:r>
      <w:r w:rsidRPr="00581251">
        <w:rPr>
          <w:rFonts w:ascii="Times New Roman" w:hAnsi="Times New Roman"/>
          <w:sz w:val="24"/>
          <w:vertAlign w:val="superscript"/>
        </w:rPr>
        <w:t>-4</w:t>
      </w:r>
      <w:r w:rsidRPr="00581251">
        <w:rPr>
          <w:rFonts w:ascii="Times New Roman" w:hAnsi="Times New Roman"/>
          <w:sz w:val="24"/>
        </w:rPr>
        <w:t xml:space="preserve"> ± 3</w:t>
      </w:r>
      <w:r w:rsidR="004F6B65" w:rsidRPr="00581251">
        <w:rPr>
          <w:rFonts w:ascii="Times New Roman" w:hAnsi="Times New Roman"/>
          <w:sz w:val="24"/>
        </w:rPr>
        <w:t>x</w:t>
      </w:r>
      <w:r w:rsidRPr="00581251">
        <w:rPr>
          <w:rFonts w:ascii="Times New Roman" w:hAnsi="Times New Roman"/>
          <w:sz w:val="24"/>
        </w:rPr>
        <w:t>10</w:t>
      </w:r>
      <w:r w:rsidRPr="00581251">
        <w:rPr>
          <w:rFonts w:ascii="Times New Roman" w:hAnsi="Times New Roman"/>
          <w:sz w:val="24"/>
          <w:vertAlign w:val="superscript"/>
        </w:rPr>
        <w:t>-5</w:t>
      </w:r>
      <w:r w:rsidRPr="00581251">
        <w:rPr>
          <w:rFonts w:ascii="Times New Roman" w:hAnsi="Times New Roman"/>
          <w:sz w:val="24"/>
        </w:rPr>
        <w:t xml:space="preserve"> m</w:t>
      </w:r>
      <w:r w:rsidR="00F610C0" w:rsidRPr="00581251">
        <w:rPr>
          <w:rFonts w:ascii="Times New Roman" w:eastAsiaTheme="minorEastAsia" w:hAnsi="Times New Roman"/>
          <w:sz w:val="24"/>
          <w:szCs w:val="24"/>
        </w:rPr>
        <w:t>·</w:t>
      </w:r>
      <w:r w:rsidRPr="00581251">
        <w:rPr>
          <w:rFonts w:ascii="Times New Roman" w:hAnsi="Times New Roman"/>
          <w:sz w:val="24"/>
        </w:rPr>
        <w:t>s</w:t>
      </w:r>
      <w:r w:rsidRPr="00581251">
        <w:rPr>
          <w:rFonts w:ascii="Times New Roman" w:hAnsi="Times New Roman"/>
          <w:sz w:val="24"/>
          <w:vertAlign w:val="superscript"/>
        </w:rPr>
        <w:t>-1</w:t>
      </w:r>
      <w:r w:rsidRPr="00581251">
        <w:rPr>
          <w:rFonts w:ascii="Times New Roman" w:hAnsi="Times New Roman"/>
          <w:sz w:val="24"/>
        </w:rPr>
        <w:t xml:space="preserve"> and 10% of the aggregates settled at a velocity </w:t>
      </w:r>
      <w:r w:rsidR="00FE4D30" w:rsidRPr="00581251">
        <w:rPr>
          <w:rFonts w:ascii="Times New Roman" w:hAnsi="Times New Roman"/>
          <w:sz w:val="24"/>
        </w:rPr>
        <w:t>greater than</w:t>
      </w:r>
      <w:r w:rsidRPr="00581251">
        <w:rPr>
          <w:rFonts w:ascii="Times New Roman" w:hAnsi="Times New Roman"/>
          <w:sz w:val="24"/>
        </w:rPr>
        <w:t xml:space="preserve"> 1</w:t>
      </w:r>
      <w:r w:rsidR="004F6B65" w:rsidRPr="00581251">
        <w:rPr>
          <w:rFonts w:ascii="Times New Roman" w:hAnsi="Times New Roman"/>
          <w:sz w:val="24"/>
        </w:rPr>
        <w:t>x</w:t>
      </w:r>
      <w:r w:rsidRPr="00581251">
        <w:rPr>
          <w:rFonts w:ascii="Times New Roman" w:hAnsi="Times New Roman"/>
          <w:sz w:val="24"/>
        </w:rPr>
        <w:t>10</w:t>
      </w:r>
      <w:r w:rsidRPr="00581251">
        <w:rPr>
          <w:rFonts w:ascii="Times New Roman" w:hAnsi="Times New Roman"/>
          <w:sz w:val="24"/>
          <w:vertAlign w:val="superscript"/>
        </w:rPr>
        <w:t>-3</w:t>
      </w:r>
      <w:r w:rsidRPr="00581251">
        <w:rPr>
          <w:rFonts w:ascii="Times New Roman" w:hAnsi="Times New Roman"/>
          <w:sz w:val="24"/>
        </w:rPr>
        <w:t xml:space="preserve"> m</w:t>
      </w:r>
      <w:r w:rsidR="00F610C0" w:rsidRPr="00581251">
        <w:rPr>
          <w:rFonts w:ascii="Times New Roman" w:eastAsiaTheme="minorEastAsia" w:hAnsi="Times New Roman"/>
          <w:sz w:val="24"/>
          <w:szCs w:val="24"/>
        </w:rPr>
        <w:t>·</w:t>
      </w:r>
      <w:r w:rsidRPr="00581251">
        <w:rPr>
          <w:rFonts w:ascii="Times New Roman" w:hAnsi="Times New Roman"/>
          <w:sz w:val="24"/>
        </w:rPr>
        <w:t>s</w:t>
      </w:r>
      <w:r w:rsidRPr="00581251">
        <w:rPr>
          <w:rFonts w:ascii="Times New Roman" w:hAnsi="Times New Roman"/>
          <w:sz w:val="24"/>
          <w:vertAlign w:val="superscript"/>
        </w:rPr>
        <w:t>-1</w:t>
      </w:r>
      <w:r w:rsidR="00DE0841" w:rsidRPr="00581251">
        <w:rPr>
          <w:rFonts w:ascii="Times New Roman" w:hAnsi="Times New Roman"/>
          <w:sz w:val="24"/>
        </w:rPr>
        <w:t xml:space="preserve">, which is equivalent to the settling rate expected for a sphere of 170 </w:t>
      </w:r>
      <w:r w:rsidR="00DE0841" w:rsidRPr="00581251">
        <w:rPr>
          <w:rFonts w:ascii="Symbol" w:hAnsi="Symbol"/>
          <w:sz w:val="24"/>
        </w:rPr>
        <w:t></w:t>
      </w:r>
      <w:r w:rsidR="00DE0841" w:rsidRPr="00581251">
        <w:rPr>
          <w:rFonts w:ascii="Times New Roman" w:hAnsi="Times New Roman"/>
          <w:sz w:val="24"/>
        </w:rPr>
        <w:t xml:space="preserve">m size and </w:t>
      </w:r>
      <w:r w:rsidR="00DE0841" w:rsidRPr="00581251">
        <w:rPr>
          <w:rFonts w:ascii="Symbol" w:hAnsi="Symbol"/>
          <w:i/>
          <w:sz w:val="24"/>
          <w:szCs w:val="24"/>
        </w:rPr>
        <w:t></w:t>
      </w:r>
      <w:r w:rsidR="00DE0841" w:rsidRPr="00581251">
        <w:rPr>
          <w:rFonts w:ascii="Times New Roman" w:hAnsi="Times New Roman"/>
          <w:i/>
          <w:sz w:val="24"/>
          <w:szCs w:val="24"/>
          <w:vertAlign w:val="subscript"/>
        </w:rPr>
        <w:t>f</w:t>
      </w:r>
      <w:r w:rsidR="00DE0841" w:rsidRPr="00581251">
        <w:rPr>
          <w:rFonts w:ascii="Times New Roman" w:hAnsi="Times New Roman"/>
          <w:sz w:val="24"/>
          <w:szCs w:val="24"/>
        </w:rPr>
        <w:t xml:space="preserve"> of 1</w:t>
      </w:r>
      <w:r w:rsidR="0074147E" w:rsidRPr="00581251">
        <w:rPr>
          <w:rFonts w:ascii="Times New Roman" w:hAnsi="Times New Roman"/>
          <w:sz w:val="24"/>
          <w:szCs w:val="24"/>
        </w:rPr>
        <w:t>,</w:t>
      </w:r>
      <w:r w:rsidR="00DE0841" w:rsidRPr="00581251">
        <w:rPr>
          <w:rFonts w:ascii="Times New Roman" w:hAnsi="Times New Roman"/>
          <w:sz w:val="24"/>
          <w:szCs w:val="24"/>
        </w:rPr>
        <w:t>300 kg·m</w:t>
      </w:r>
      <w:r w:rsidR="00DE0841" w:rsidRPr="00581251">
        <w:rPr>
          <w:rFonts w:ascii="Times New Roman" w:hAnsi="Times New Roman"/>
          <w:sz w:val="24"/>
          <w:szCs w:val="24"/>
          <w:vertAlign w:val="superscript"/>
        </w:rPr>
        <w:t>-3</w:t>
      </w:r>
      <w:r w:rsidR="00DE0841" w:rsidRPr="00581251">
        <w:rPr>
          <w:rFonts w:ascii="Times New Roman" w:hAnsi="Times New Roman"/>
          <w:sz w:val="24"/>
        </w:rPr>
        <w:t xml:space="preserve">, far lower than the average floc size of 360 </w:t>
      </w:r>
      <w:r w:rsidR="00DE0841" w:rsidRPr="00581251">
        <w:rPr>
          <w:rFonts w:ascii="Symbol" w:hAnsi="Symbol"/>
          <w:sz w:val="24"/>
        </w:rPr>
        <w:t></w:t>
      </w:r>
      <w:r w:rsidR="00DE0841" w:rsidRPr="00581251">
        <w:rPr>
          <w:rFonts w:ascii="Times New Roman" w:hAnsi="Times New Roman"/>
          <w:sz w:val="24"/>
        </w:rPr>
        <w:t xml:space="preserve">m. </w:t>
      </w:r>
      <w:r w:rsidRPr="00581251">
        <w:rPr>
          <w:rFonts w:ascii="Times New Roman" w:hAnsi="Times New Roman"/>
          <w:sz w:val="24"/>
        </w:rPr>
        <w:t xml:space="preserve">However, 15% of the aggregates </w:t>
      </w:r>
      <w:r w:rsidR="0040026D" w:rsidRPr="00581251">
        <w:rPr>
          <w:rFonts w:ascii="Times New Roman" w:hAnsi="Times New Roman"/>
          <w:sz w:val="24"/>
        </w:rPr>
        <w:t>settled</w:t>
      </w:r>
      <w:r w:rsidRPr="00581251">
        <w:rPr>
          <w:rFonts w:ascii="Times New Roman" w:hAnsi="Times New Roman"/>
          <w:sz w:val="24"/>
        </w:rPr>
        <w:t xml:space="preserve"> with velocity </w:t>
      </w:r>
      <w:r w:rsidR="00EE34AA" w:rsidRPr="00581251">
        <w:rPr>
          <w:rFonts w:ascii="Times New Roman" w:hAnsi="Times New Roman"/>
          <w:sz w:val="24"/>
        </w:rPr>
        <w:t xml:space="preserve">of </w:t>
      </w:r>
      <w:r w:rsidRPr="00581251">
        <w:rPr>
          <w:rFonts w:ascii="Times New Roman" w:hAnsi="Times New Roman"/>
          <w:sz w:val="24"/>
        </w:rPr>
        <w:t>less than 2</w:t>
      </w:r>
      <w:r w:rsidR="004F6B65" w:rsidRPr="00581251">
        <w:rPr>
          <w:rFonts w:ascii="Times New Roman" w:hAnsi="Times New Roman"/>
          <w:sz w:val="24"/>
        </w:rPr>
        <w:t>x</w:t>
      </w:r>
      <w:r w:rsidRPr="00581251">
        <w:rPr>
          <w:rFonts w:ascii="Times New Roman" w:hAnsi="Times New Roman"/>
          <w:sz w:val="24"/>
        </w:rPr>
        <w:t>10</w:t>
      </w:r>
      <w:r w:rsidRPr="00581251">
        <w:rPr>
          <w:rFonts w:ascii="Times New Roman" w:hAnsi="Times New Roman"/>
          <w:sz w:val="24"/>
          <w:vertAlign w:val="superscript"/>
        </w:rPr>
        <w:t>-4</w:t>
      </w:r>
      <w:r w:rsidRPr="00581251">
        <w:rPr>
          <w:rFonts w:ascii="Times New Roman" w:hAnsi="Times New Roman"/>
          <w:sz w:val="24"/>
        </w:rPr>
        <w:t xml:space="preserve"> m</w:t>
      </w:r>
      <w:r w:rsidR="00F610C0" w:rsidRPr="00581251">
        <w:rPr>
          <w:rFonts w:ascii="Times New Roman" w:eastAsiaTheme="minorEastAsia" w:hAnsi="Times New Roman"/>
          <w:sz w:val="24"/>
          <w:szCs w:val="24"/>
        </w:rPr>
        <w:t>·</w:t>
      </w:r>
      <w:r w:rsidRPr="00581251">
        <w:rPr>
          <w:rFonts w:ascii="Times New Roman" w:hAnsi="Times New Roman"/>
          <w:sz w:val="24"/>
        </w:rPr>
        <w:t>s</w:t>
      </w:r>
      <w:r w:rsidRPr="00581251">
        <w:rPr>
          <w:rFonts w:ascii="Times New Roman" w:hAnsi="Times New Roman"/>
          <w:sz w:val="24"/>
          <w:vertAlign w:val="superscript"/>
        </w:rPr>
        <w:t>-1</w:t>
      </w:r>
      <w:r w:rsidRPr="00581251">
        <w:rPr>
          <w:rFonts w:ascii="Times New Roman" w:hAnsi="Times New Roman"/>
          <w:sz w:val="24"/>
        </w:rPr>
        <w:t>.</w:t>
      </w:r>
      <w:r w:rsidR="00F80BEB" w:rsidRPr="00581251">
        <w:rPr>
          <w:rFonts w:ascii="Times New Roman" w:hAnsi="Times New Roman"/>
          <w:sz w:val="24"/>
        </w:rPr>
        <w:t xml:space="preserve"> </w:t>
      </w:r>
      <w:r w:rsidR="00F17FD5" w:rsidRPr="00581251">
        <w:rPr>
          <w:rFonts w:ascii="Times New Roman" w:hAnsi="Times New Roman"/>
          <w:sz w:val="24"/>
        </w:rPr>
        <w:t>O</w:t>
      </w:r>
      <w:r w:rsidR="00CC28F3" w:rsidRPr="00581251">
        <w:rPr>
          <w:rFonts w:ascii="Times New Roman" w:hAnsi="Times New Roman"/>
          <w:sz w:val="24"/>
        </w:rPr>
        <w:t>n average, the settling velocity for Al-</w:t>
      </w:r>
      <w:r w:rsidR="00A70AC0" w:rsidRPr="00581251">
        <w:rPr>
          <w:rFonts w:ascii="Times New Roman" w:hAnsi="Times New Roman"/>
          <w:sz w:val="24"/>
        </w:rPr>
        <w:t>kaolin</w:t>
      </w:r>
      <w:r w:rsidR="00CC28F3" w:rsidRPr="00581251">
        <w:rPr>
          <w:rFonts w:ascii="Times New Roman" w:hAnsi="Times New Roman"/>
          <w:sz w:val="24"/>
        </w:rPr>
        <w:t xml:space="preserve"> aggregates </w:t>
      </w:r>
      <w:r w:rsidR="00FE4D30" w:rsidRPr="00581251">
        <w:rPr>
          <w:rFonts w:ascii="Times New Roman" w:hAnsi="Times New Roman"/>
          <w:sz w:val="24"/>
        </w:rPr>
        <w:t>was found to be</w:t>
      </w:r>
      <w:r w:rsidR="005175B8" w:rsidRPr="00581251">
        <w:rPr>
          <w:rFonts w:ascii="Times New Roman" w:hAnsi="Times New Roman"/>
          <w:sz w:val="24"/>
        </w:rPr>
        <w:t xml:space="preserve"> 3.5</w:t>
      </w:r>
      <w:r w:rsidR="004F6B65" w:rsidRPr="00581251">
        <w:rPr>
          <w:rFonts w:ascii="Times New Roman" w:hAnsi="Times New Roman"/>
          <w:sz w:val="24"/>
        </w:rPr>
        <w:t>x</w:t>
      </w:r>
      <w:r w:rsidR="005175B8" w:rsidRPr="00581251">
        <w:rPr>
          <w:rFonts w:ascii="Times New Roman" w:hAnsi="Times New Roman"/>
          <w:sz w:val="24"/>
        </w:rPr>
        <w:t>10</w:t>
      </w:r>
      <w:r w:rsidR="005175B8" w:rsidRPr="00581251">
        <w:rPr>
          <w:rFonts w:ascii="Times New Roman" w:hAnsi="Times New Roman"/>
          <w:sz w:val="24"/>
          <w:vertAlign w:val="superscript"/>
        </w:rPr>
        <w:t>-4</w:t>
      </w:r>
      <w:r w:rsidR="005175B8" w:rsidRPr="00581251">
        <w:rPr>
          <w:rFonts w:ascii="Times New Roman" w:hAnsi="Times New Roman"/>
          <w:sz w:val="24"/>
        </w:rPr>
        <w:t xml:space="preserve"> m</w:t>
      </w:r>
      <w:r w:rsidR="005175B8" w:rsidRPr="00581251">
        <w:rPr>
          <w:rFonts w:ascii="Times New Roman" w:eastAsiaTheme="minorEastAsia" w:hAnsi="Times New Roman"/>
          <w:sz w:val="24"/>
          <w:szCs w:val="24"/>
        </w:rPr>
        <w:t>·</w:t>
      </w:r>
      <w:r w:rsidR="005175B8" w:rsidRPr="00581251">
        <w:rPr>
          <w:rFonts w:ascii="Times New Roman" w:hAnsi="Times New Roman"/>
          <w:sz w:val="24"/>
        </w:rPr>
        <w:t>s</w:t>
      </w:r>
      <w:r w:rsidR="005175B8" w:rsidRPr="00581251">
        <w:rPr>
          <w:rFonts w:ascii="Times New Roman" w:hAnsi="Times New Roman"/>
          <w:sz w:val="24"/>
          <w:vertAlign w:val="superscript"/>
        </w:rPr>
        <w:t>-1</w:t>
      </w:r>
      <w:r w:rsidR="005175B8" w:rsidRPr="00581251">
        <w:rPr>
          <w:rFonts w:ascii="Times New Roman" w:hAnsi="Times New Roman"/>
          <w:sz w:val="24"/>
        </w:rPr>
        <w:t xml:space="preserve"> (i.e. 30 m· day</w:t>
      </w:r>
      <w:r w:rsidR="005175B8" w:rsidRPr="00581251">
        <w:rPr>
          <w:rFonts w:ascii="Times New Roman" w:hAnsi="Times New Roman"/>
          <w:sz w:val="24"/>
          <w:vertAlign w:val="superscript"/>
        </w:rPr>
        <w:t>-1</w:t>
      </w:r>
      <w:r w:rsidR="005175B8" w:rsidRPr="00581251">
        <w:rPr>
          <w:rFonts w:ascii="Times New Roman" w:hAnsi="Times New Roman"/>
          <w:sz w:val="24"/>
        </w:rPr>
        <w:t xml:space="preserve">), </w:t>
      </w:r>
      <w:r w:rsidR="00C25101" w:rsidRPr="00581251">
        <w:rPr>
          <w:rFonts w:ascii="Times New Roman" w:hAnsi="Times New Roman"/>
          <w:sz w:val="24"/>
        </w:rPr>
        <w:t>w</w:t>
      </w:r>
      <w:r w:rsidR="005175B8" w:rsidRPr="00581251">
        <w:rPr>
          <w:rFonts w:ascii="Times New Roman" w:hAnsi="Times New Roman"/>
          <w:sz w:val="24"/>
        </w:rPr>
        <w:t>hich is</w:t>
      </w:r>
      <w:r w:rsidR="00C25101" w:rsidRPr="00581251">
        <w:rPr>
          <w:rFonts w:ascii="Times New Roman" w:hAnsi="Times New Roman"/>
          <w:sz w:val="24"/>
        </w:rPr>
        <w:t xml:space="preserve"> slower than </w:t>
      </w:r>
      <w:r w:rsidR="00CC28F3" w:rsidRPr="00581251">
        <w:rPr>
          <w:rFonts w:ascii="Times New Roman" w:hAnsi="Times New Roman"/>
          <w:sz w:val="24"/>
        </w:rPr>
        <w:t xml:space="preserve">common values adopted for hydraulic loading rate of conventional settling tanks (around </w:t>
      </w:r>
      <w:r w:rsidR="00C25101" w:rsidRPr="00581251">
        <w:rPr>
          <w:rFonts w:ascii="Times New Roman" w:hAnsi="Times New Roman"/>
          <w:sz w:val="24"/>
        </w:rPr>
        <w:t>4.6</w:t>
      </w:r>
      <w:r w:rsidR="004F6B65" w:rsidRPr="00581251">
        <w:rPr>
          <w:rFonts w:ascii="Times New Roman" w:hAnsi="Times New Roman"/>
          <w:sz w:val="24"/>
        </w:rPr>
        <w:t>x</w:t>
      </w:r>
      <w:r w:rsidR="00C25101" w:rsidRPr="00581251">
        <w:rPr>
          <w:rFonts w:ascii="Times New Roman" w:hAnsi="Times New Roman"/>
          <w:sz w:val="24"/>
        </w:rPr>
        <w:t>10</w:t>
      </w:r>
      <w:r w:rsidR="00C25101" w:rsidRPr="00581251">
        <w:rPr>
          <w:rFonts w:ascii="Times New Roman" w:hAnsi="Times New Roman"/>
          <w:sz w:val="24"/>
          <w:vertAlign w:val="superscript"/>
        </w:rPr>
        <w:t>-4</w:t>
      </w:r>
      <w:r w:rsidR="00C25101" w:rsidRPr="00581251">
        <w:rPr>
          <w:rFonts w:ascii="Times New Roman" w:hAnsi="Times New Roman"/>
          <w:sz w:val="24"/>
        </w:rPr>
        <w:t xml:space="preserve"> m</w:t>
      </w:r>
      <w:r w:rsidR="00C25101" w:rsidRPr="00581251">
        <w:rPr>
          <w:rFonts w:ascii="Times New Roman" w:eastAsiaTheme="minorEastAsia" w:hAnsi="Times New Roman"/>
          <w:sz w:val="24"/>
          <w:szCs w:val="24"/>
        </w:rPr>
        <w:t>·</w:t>
      </w:r>
      <w:r w:rsidR="00C25101" w:rsidRPr="00581251">
        <w:rPr>
          <w:rFonts w:ascii="Times New Roman" w:hAnsi="Times New Roman"/>
          <w:sz w:val="24"/>
        </w:rPr>
        <w:t>s</w:t>
      </w:r>
      <w:r w:rsidR="00C25101" w:rsidRPr="00581251">
        <w:rPr>
          <w:rFonts w:ascii="Times New Roman" w:hAnsi="Times New Roman"/>
          <w:sz w:val="24"/>
          <w:vertAlign w:val="superscript"/>
        </w:rPr>
        <w:t>-1</w:t>
      </w:r>
      <w:r w:rsidR="00C25101" w:rsidRPr="00581251">
        <w:rPr>
          <w:rFonts w:ascii="Times New Roman" w:hAnsi="Times New Roman"/>
          <w:sz w:val="24"/>
        </w:rPr>
        <w:t>, i.e. 40</w:t>
      </w:r>
      <w:r w:rsidR="00CC28F3" w:rsidRPr="00581251">
        <w:rPr>
          <w:rFonts w:ascii="Times New Roman" w:hAnsi="Times New Roman"/>
          <w:sz w:val="24"/>
        </w:rPr>
        <w:t xml:space="preserve"> m· day</w:t>
      </w:r>
      <w:r w:rsidR="00CC28F3" w:rsidRPr="00581251">
        <w:rPr>
          <w:rFonts w:ascii="Times New Roman" w:hAnsi="Times New Roman"/>
          <w:sz w:val="24"/>
          <w:vertAlign w:val="superscript"/>
        </w:rPr>
        <w:t>-1</w:t>
      </w:r>
      <w:r w:rsidR="00CC28F3" w:rsidRPr="00581251">
        <w:rPr>
          <w:rFonts w:ascii="Times New Roman" w:hAnsi="Times New Roman"/>
          <w:sz w:val="24"/>
        </w:rPr>
        <w:t>)</w:t>
      </w:r>
      <w:r w:rsidR="00B91924" w:rsidRPr="00581251">
        <w:rPr>
          <w:rFonts w:ascii="Times New Roman" w:hAnsi="Times New Roman"/>
          <w:sz w:val="24"/>
        </w:rPr>
        <w:t>, explain</w:t>
      </w:r>
      <w:r w:rsidR="00117E52" w:rsidRPr="00581251">
        <w:rPr>
          <w:rFonts w:ascii="Times New Roman" w:hAnsi="Times New Roman"/>
          <w:sz w:val="24"/>
        </w:rPr>
        <w:t>ing</w:t>
      </w:r>
      <w:r w:rsidR="00B91924" w:rsidRPr="00581251">
        <w:rPr>
          <w:rFonts w:ascii="Times New Roman" w:hAnsi="Times New Roman"/>
          <w:sz w:val="24"/>
        </w:rPr>
        <w:t xml:space="preserve"> why those </w:t>
      </w:r>
      <w:r w:rsidR="00067EC8" w:rsidRPr="00581251">
        <w:rPr>
          <w:rFonts w:ascii="Times New Roman" w:hAnsi="Times New Roman"/>
          <w:sz w:val="24"/>
        </w:rPr>
        <w:t xml:space="preserve">large </w:t>
      </w:r>
      <w:r w:rsidR="00B91924" w:rsidRPr="00581251">
        <w:rPr>
          <w:rFonts w:ascii="Times New Roman" w:hAnsi="Times New Roman"/>
          <w:sz w:val="24"/>
        </w:rPr>
        <w:t xml:space="preserve">aggregates can be dragged out </w:t>
      </w:r>
      <w:r w:rsidR="00117E52" w:rsidRPr="00581251">
        <w:rPr>
          <w:rFonts w:ascii="Times New Roman" w:hAnsi="Times New Roman"/>
          <w:sz w:val="24"/>
        </w:rPr>
        <w:t xml:space="preserve">of </w:t>
      </w:r>
      <w:r w:rsidR="00B91924" w:rsidRPr="00581251">
        <w:rPr>
          <w:rFonts w:ascii="Times New Roman" w:hAnsi="Times New Roman"/>
          <w:sz w:val="24"/>
        </w:rPr>
        <w:t>sedimentation tanks</w:t>
      </w:r>
      <w:r w:rsidR="00CC28F3" w:rsidRPr="00581251">
        <w:rPr>
          <w:rFonts w:ascii="Times New Roman" w:hAnsi="Times New Roman"/>
          <w:sz w:val="24"/>
        </w:rPr>
        <w:t xml:space="preserve">. </w:t>
      </w:r>
      <w:r w:rsidR="00C25101" w:rsidRPr="00581251">
        <w:rPr>
          <w:rFonts w:ascii="Times New Roman" w:hAnsi="Times New Roman"/>
          <w:sz w:val="24"/>
        </w:rPr>
        <w:t>Also</w:t>
      </w:r>
      <w:r w:rsidR="00CC28F3" w:rsidRPr="00581251">
        <w:rPr>
          <w:rFonts w:ascii="Times New Roman" w:hAnsi="Times New Roman"/>
          <w:sz w:val="24"/>
        </w:rPr>
        <w:t>, settling v</w:t>
      </w:r>
      <w:r w:rsidR="00973D7A" w:rsidRPr="00581251">
        <w:rPr>
          <w:rFonts w:ascii="Times New Roman" w:hAnsi="Times New Roman"/>
          <w:sz w:val="24"/>
        </w:rPr>
        <w:t>elocities here measured for Al-</w:t>
      </w:r>
      <w:r w:rsidR="00A70AC0" w:rsidRPr="00581251">
        <w:rPr>
          <w:rFonts w:ascii="Times New Roman" w:hAnsi="Times New Roman"/>
          <w:sz w:val="24"/>
        </w:rPr>
        <w:t>kaolin</w:t>
      </w:r>
      <w:r w:rsidR="00973D7A" w:rsidRPr="00581251">
        <w:rPr>
          <w:rFonts w:ascii="Times New Roman" w:hAnsi="Times New Roman"/>
          <w:sz w:val="24"/>
        </w:rPr>
        <w:t xml:space="preserve"> aggregates were considerably lower than those measured by </w:t>
      </w:r>
      <w:r w:rsidR="00015204" w:rsidRPr="00581251">
        <w:rPr>
          <w:rFonts w:ascii="Times New Roman" w:hAnsi="Times New Roman"/>
          <w:sz w:val="24"/>
        </w:rPr>
        <w:t>Vahedi and Gorczyca (2012)</w:t>
      </w:r>
      <w:r w:rsidR="00067EC8" w:rsidRPr="00581251">
        <w:rPr>
          <w:rFonts w:ascii="Times New Roman" w:hAnsi="Times New Roman"/>
          <w:sz w:val="24"/>
        </w:rPr>
        <w:t>, probably due to the denser primary material  (lime)</w:t>
      </w:r>
      <w:r w:rsidR="00015204" w:rsidRPr="00581251">
        <w:rPr>
          <w:rFonts w:ascii="Times New Roman" w:hAnsi="Times New Roman"/>
          <w:sz w:val="24"/>
        </w:rPr>
        <w:t xml:space="preserve"> </w:t>
      </w:r>
      <w:r w:rsidR="00067EC8" w:rsidRPr="00581251">
        <w:rPr>
          <w:rFonts w:ascii="Times New Roman" w:hAnsi="Times New Roman"/>
          <w:sz w:val="24"/>
        </w:rPr>
        <w:t xml:space="preserve">used to form flocs; </w:t>
      </w:r>
      <w:r w:rsidR="00015204" w:rsidRPr="00581251">
        <w:rPr>
          <w:rFonts w:ascii="Times New Roman" w:hAnsi="Times New Roman"/>
          <w:sz w:val="24"/>
        </w:rPr>
        <w:t xml:space="preserve">and </w:t>
      </w:r>
      <w:r w:rsidR="009006B1" w:rsidRPr="00581251">
        <w:rPr>
          <w:rFonts w:ascii="Times New Roman" w:hAnsi="Times New Roman"/>
          <w:sz w:val="24"/>
        </w:rPr>
        <w:t>much lower</w:t>
      </w:r>
      <w:r w:rsidR="00015204" w:rsidRPr="00581251">
        <w:rPr>
          <w:rFonts w:ascii="Times New Roman" w:hAnsi="Times New Roman"/>
          <w:sz w:val="24"/>
        </w:rPr>
        <w:t xml:space="preserve"> than those measured by Johnson et al. (1996)</w:t>
      </w:r>
      <w:r w:rsidR="00067EC8" w:rsidRPr="00581251">
        <w:rPr>
          <w:rFonts w:ascii="Times New Roman" w:hAnsi="Times New Roman"/>
          <w:sz w:val="24"/>
        </w:rPr>
        <w:t>, who have studied far lower flocs sizes</w:t>
      </w:r>
      <w:r w:rsidR="00015204" w:rsidRPr="00581251">
        <w:rPr>
          <w:rFonts w:ascii="Times New Roman" w:hAnsi="Times New Roman"/>
          <w:sz w:val="24"/>
        </w:rPr>
        <w:t xml:space="preserve">. </w:t>
      </w:r>
    </w:p>
    <w:p w14:paraId="52706352" w14:textId="7C60D2D0" w:rsidR="00D75C05" w:rsidRPr="00581251" w:rsidRDefault="0073375D" w:rsidP="00B76512">
      <w:pPr>
        <w:spacing w:after="0" w:line="480" w:lineRule="auto"/>
        <w:rPr>
          <w:rFonts w:ascii="Times New Roman" w:hAnsi="Times New Roman"/>
          <w:sz w:val="24"/>
        </w:rPr>
      </w:pPr>
      <w:r w:rsidRPr="00581251">
        <w:rPr>
          <w:rFonts w:ascii="Times New Roman" w:hAnsi="Times New Roman"/>
          <w:sz w:val="24"/>
        </w:rPr>
        <w:t>T</w:t>
      </w:r>
      <w:r w:rsidR="00DE6B51" w:rsidRPr="00581251">
        <w:rPr>
          <w:rFonts w:ascii="Times New Roman" w:hAnsi="Times New Roman"/>
          <w:sz w:val="24"/>
        </w:rPr>
        <w:t>he intrinsic characteristic of slow-settling Al-</w:t>
      </w:r>
      <w:r w:rsidR="00A70AC0" w:rsidRPr="00581251">
        <w:rPr>
          <w:rFonts w:ascii="Times New Roman" w:hAnsi="Times New Roman"/>
          <w:sz w:val="24"/>
        </w:rPr>
        <w:t>kaolin</w:t>
      </w:r>
      <w:r w:rsidR="00DE6B51" w:rsidRPr="00581251">
        <w:rPr>
          <w:rFonts w:ascii="Times New Roman" w:hAnsi="Times New Roman"/>
          <w:sz w:val="24"/>
        </w:rPr>
        <w:t xml:space="preserve"> aggregates here </w:t>
      </w:r>
      <w:r w:rsidR="003574B8" w:rsidRPr="00581251">
        <w:rPr>
          <w:rFonts w:ascii="Times New Roman" w:hAnsi="Times New Roman"/>
          <w:sz w:val="24"/>
        </w:rPr>
        <w:t>investigated</w:t>
      </w:r>
      <w:r w:rsidR="00DE6B51" w:rsidRPr="00581251">
        <w:rPr>
          <w:rFonts w:ascii="Times New Roman" w:hAnsi="Times New Roman"/>
          <w:sz w:val="24"/>
        </w:rPr>
        <w:t xml:space="preserve"> certainly influences </w:t>
      </w:r>
      <w:r w:rsidR="005175B8" w:rsidRPr="00581251">
        <w:rPr>
          <w:rFonts w:ascii="Times New Roman" w:hAnsi="Times New Roman"/>
          <w:sz w:val="24"/>
        </w:rPr>
        <w:t xml:space="preserve">the </w:t>
      </w:r>
      <w:r w:rsidR="00DE6B51" w:rsidRPr="00581251">
        <w:rPr>
          <w:rFonts w:ascii="Times New Roman" w:hAnsi="Times New Roman"/>
          <w:sz w:val="24"/>
        </w:rPr>
        <w:t>average values presented</w:t>
      </w:r>
      <w:r w:rsidR="003574B8" w:rsidRPr="00581251">
        <w:rPr>
          <w:rFonts w:ascii="Times New Roman" w:hAnsi="Times New Roman"/>
          <w:sz w:val="24"/>
        </w:rPr>
        <w:t xml:space="preserve"> and contributes to the observed difference</w:t>
      </w:r>
      <w:r w:rsidR="00C25101" w:rsidRPr="00581251">
        <w:rPr>
          <w:rFonts w:ascii="Times New Roman" w:hAnsi="Times New Roman"/>
          <w:sz w:val="24"/>
        </w:rPr>
        <w:t>, once the focus was on slow</w:t>
      </w:r>
      <w:r w:rsidR="006134C5" w:rsidRPr="00581251">
        <w:rPr>
          <w:rFonts w:ascii="Times New Roman" w:hAnsi="Times New Roman"/>
          <w:sz w:val="24"/>
        </w:rPr>
        <w:t xml:space="preserve"> </w:t>
      </w:r>
      <w:r w:rsidR="00C25101" w:rsidRPr="00581251">
        <w:rPr>
          <w:rFonts w:ascii="Times New Roman" w:hAnsi="Times New Roman"/>
          <w:sz w:val="24"/>
        </w:rPr>
        <w:t>settling of large aggregates</w:t>
      </w:r>
      <w:r w:rsidR="003574B8" w:rsidRPr="00581251">
        <w:rPr>
          <w:rFonts w:ascii="Times New Roman" w:hAnsi="Times New Roman"/>
          <w:sz w:val="24"/>
        </w:rPr>
        <w:t xml:space="preserve">. </w:t>
      </w:r>
      <w:r w:rsidR="00461562" w:rsidRPr="00581251">
        <w:rPr>
          <w:rFonts w:ascii="Times New Roman" w:hAnsi="Times New Roman"/>
          <w:sz w:val="24"/>
        </w:rPr>
        <w:t>Further</w:t>
      </w:r>
      <w:r w:rsidR="000B1060" w:rsidRPr="00581251">
        <w:rPr>
          <w:rFonts w:ascii="Times New Roman" w:hAnsi="Times New Roman"/>
          <w:sz w:val="24"/>
        </w:rPr>
        <w:t>more</w:t>
      </w:r>
      <w:r w:rsidR="00461562" w:rsidRPr="00581251">
        <w:rPr>
          <w:rFonts w:ascii="Times New Roman" w:hAnsi="Times New Roman"/>
          <w:sz w:val="24"/>
        </w:rPr>
        <w:t>, aggregate</w:t>
      </w:r>
      <w:r w:rsidR="006314C0" w:rsidRPr="00581251">
        <w:rPr>
          <w:rFonts w:ascii="Times New Roman" w:hAnsi="Times New Roman"/>
          <w:sz w:val="24"/>
        </w:rPr>
        <w:t>s</w:t>
      </w:r>
      <w:r w:rsidR="00461562" w:rsidRPr="00581251">
        <w:rPr>
          <w:rFonts w:ascii="Times New Roman" w:hAnsi="Times New Roman"/>
          <w:sz w:val="24"/>
        </w:rPr>
        <w:t xml:space="preserve"> </w:t>
      </w:r>
      <w:r w:rsidR="006314C0" w:rsidRPr="00581251">
        <w:rPr>
          <w:rFonts w:ascii="Times New Roman" w:hAnsi="Times New Roman"/>
          <w:sz w:val="24"/>
        </w:rPr>
        <w:t xml:space="preserve">have </w:t>
      </w:r>
      <w:r w:rsidR="00461562" w:rsidRPr="00581251">
        <w:rPr>
          <w:rFonts w:ascii="Times New Roman" w:hAnsi="Times New Roman"/>
          <w:sz w:val="24"/>
        </w:rPr>
        <w:t xml:space="preserve">far from the ideal </w:t>
      </w:r>
      <w:r w:rsidR="006A7655" w:rsidRPr="00581251">
        <w:rPr>
          <w:rFonts w:ascii="Times New Roman" w:hAnsi="Times New Roman"/>
          <w:sz w:val="24"/>
        </w:rPr>
        <w:t>imper</w:t>
      </w:r>
      <w:r w:rsidR="008D73CC" w:rsidRPr="00581251">
        <w:rPr>
          <w:rFonts w:ascii="Times New Roman" w:hAnsi="Times New Roman"/>
          <w:sz w:val="24"/>
        </w:rPr>
        <w:t>meable</w:t>
      </w:r>
      <w:r w:rsidR="006A7655" w:rsidRPr="00581251">
        <w:rPr>
          <w:rFonts w:ascii="Times New Roman" w:hAnsi="Times New Roman"/>
          <w:sz w:val="24"/>
        </w:rPr>
        <w:t xml:space="preserve"> sphere</w:t>
      </w:r>
      <w:r w:rsidR="008D73CC" w:rsidRPr="00581251">
        <w:rPr>
          <w:rFonts w:ascii="Times New Roman" w:hAnsi="Times New Roman"/>
          <w:sz w:val="24"/>
        </w:rPr>
        <w:t>s</w:t>
      </w:r>
      <w:r w:rsidR="006A7655" w:rsidRPr="00581251">
        <w:rPr>
          <w:rFonts w:ascii="Times New Roman" w:hAnsi="Times New Roman"/>
          <w:sz w:val="24"/>
        </w:rPr>
        <w:t xml:space="preserve"> </w:t>
      </w:r>
      <w:r w:rsidR="00461562" w:rsidRPr="00581251">
        <w:rPr>
          <w:rFonts w:ascii="Times New Roman" w:hAnsi="Times New Roman"/>
          <w:sz w:val="24"/>
        </w:rPr>
        <w:t>assumed for</w:t>
      </w:r>
      <w:r w:rsidR="006A7655" w:rsidRPr="00581251">
        <w:rPr>
          <w:rFonts w:ascii="Times New Roman" w:hAnsi="Times New Roman"/>
          <w:sz w:val="24"/>
        </w:rPr>
        <w:t xml:space="preserve"> </w:t>
      </w:r>
      <w:r w:rsidR="0020223D" w:rsidRPr="00581251">
        <w:rPr>
          <w:rFonts w:ascii="Times New Roman" w:hAnsi="Times New Roman"/>
          <w:sz w:val="24"/>
        </w:rPr>
        <w:t>Stokes’</w:t>
      </w:r>
      <w:r w:rsidR="006A7655" w:rsidRPr="00581251">
        <w:rPr>
          <w:rFonts w:ascii="Times New Roman" w:hAnsi="Times New Roman"/>
          <w:sz w:val="24"/>
        </w:rPr>
        <w:t xml:space="preserve"> law</w:t>
      </w:r>
      <w:r w:rsidR="00461562" w:rsidRPr="00581251">
        <w:rPr>
          <w:rFonts w:ascii="Times New Roman" w:hAnsi="Times New Roman"/>
          <w:sz w:val="24"/>
        </w:rPr>
        <w:t xml:space="preserve"> simplification</w:t>
      </w:r>
      <w:r w:rsidR="000B1060" w:rsidRPr="00581251">
        <w:rPr>
          <w:rFonts w:ascii="Times New Roman" w:hAnsi="Times New Roman"/>
          <w:sz w:val="24"/>
        </w:rPr>
        <w:t xml:space="preserve"> and this</w:t>
      </w:r>
      <w:r w:rsidR="00461562" w:rsidRPr="00581251">
        <w:rPr>
          <w:rFonts w:ascii="Times New Roman" w:hAnsi="Times New Roman"/>
          <w:sz w:val="24"/>
        </w:rPr>
        <w:t xml:space="preserve"> can also explain such behaviour, as previously mentioned.</w:t>
      </w:r>
    </w:p>
    <w:p w14:paraId="3C9F30E2" w14:textId="14323786" w:rsidR="00461562" w:rsidRPr="00581251" w:rsidRDefault="00461562" w:rsidP="00B76512">
      <w:pPr>
        <w:spacing w:after="0" w:line="480" w:lineRule="auto"/>
        <w:rPr>
          <w:rFonts w:ascii="Times New Roman" w:hAnsi="Times New Roman"/>
          <w:sz w:val="24"/>
        </w:rPr>
      </w:pPr>
      <w:r w:rsidRPr="00581251">
        <w:rPr>
          <w:rFonts w:ascii="Times New Roman" w:hAnsi="Times New Roman"/>
          <w:sz w:val="24"/>
        </w:rPr>
        <w:t>It is clear from Figure 9-</w:t>
      </w:r>
      <w:r w:rsidR="000B625A" w:rsidRPr="00581251">
        <w:rPr>
          <w:rFonts w:ascii="Times New Roman" w:hAnsi="Times New Roman"/>
          <w:sz w:val="24"/>
        </w:rPr>
        <w:t>b</w:t>
      </w:r>
      <w:r w:rsidRPr="00581251">
        <w:rPr>
          <w:rFonts w:ascii="Times New Roman" w:hAnsi="Times New Roman"/>
          <w:sz w:val="24"/>
        </w:rPr>
        <w:t xml:space="preserve"> that Re values calculated from experimental measurements</w:t>
      </w:r>
      <w:r w:rsidR="00046F02" w:rsidRPr="00581251">
        <w:rPr>
          <w:rFonts w:ascii="Times New Roman" w:hAnsi="Times New Roman"/>
          <w:sz w:val="24"/>
        </w:rPr>
        <w:t xml:space="preserve"> </w:t>
      </w:r>
      <w:r w:rsidR="00DD4F9A" w:rsidRPr="00581251">
        <w:rPr>
          <w:rFonts w:ascii="Times New Roman" w:hAnsi="Times New Roman"/>
          <w:sz w:val="24"/>
        </w:rPr>
        <w:t xml:space="preserve">are </w:t>
      </w:r>
      <w:r w:rsidRPr="00581251">
        <w:rPr>
          <w:rFonts w:ascii="Times New Roman" w:hAnsi="Times New Roman"/>
          <w:sz w:val="24"/>
        </w:rPr>
        <w:t xml:space="preserve">lower than those </w:t>
      </w:r>
      <w:r w:rsidR="004D2039" w:rsidRPr="00581251">
        <w:rPr>
          <w:rFonts w:ascii="Times New Roman" w:hAnsi="Times New Roman"/>
          <w:sz w:val="24"/>
        </w:rPr>
        <w:t xml:space="preserve">back-calculated from </w:t>
      </w:r>
      <w:r w:rsidR="0020223D" w:rsidRPr="00581251">
        <w:rPr>
          <w:rFonts w:ascii="Times New Roman" w:hAnsi="Times New Roman"/>
          <w:sz w:val="24"/>
        </w:rPr>
        <w:t>Stokes’</w:t>
      </w:r>
      <w:r w:rsidRPr="00581251">
        <w:rPr>
          <w:rFonts w:ascii="Times New Roman" w:hAnsi="Times New Roman"/>
          <w:sz w:val="24"/>
        </w:rPr>
        <w:t xml:space="preserve"> law</w:t>
      </w:r>
      <w:r w:rsidR="00B66DF9" w:rsidRPr="00581251">
        <w:rPr>
          <w:rFonts w:ascii="Times New Roman" w:hAnsi="Times New Roman"/>
          <w:sz w:val="24"/>
        </w:rPr>
        <w:t xml:space="preserve"> for spheres </w:t>
      </w:r>
      <w:r w:rsidR="00FE4D30" w:rsidRPr="00581251">
        <w:rPr>
          <w:rFonts w:ascii="Times New Roman" w:hAnsi="Times New Roman"/>
          <w:sz w:val="24"/>
        </w:rPr>
        <w:t xml:space="preserve">using a </w:t>
      </w:r>
      <w:r w:rsidR="000B625A" w:rsidRPr="00581251">
        <w:rPr>
          <w:rFonts w:ascii="Times New Roman" w:hAnsi="Times New Roman"/>
          <w:sz w:val="24"/>
        </w:rPr>
        <w:t>drag coefficient (Cd</w:t>
      </w:r>
      <w:r w:rsidR="00B66DF9" w:rsidRPr="00581251">
        <w:rPr>
          <w:rFonts w:ascii="Times New Roman" w:hAnsi="Times New Roman"/>
          <w:sz w:val="24"/>
        </w:rPr>
        <w:t>) equal to</w:t>
      </w:r>
      <w:r w:rsidR="000B625A" w:rsidRPr="00581251">
        <w:rPr>
          <w:rFonts w:ascii="Times New Roman" w:hAnsi="Times New Roman"/>
          <w:sz w:val="24"/>
        </w:rPr>
        <w:t xml:space="preserve"> </w:t>
      </w:r>
      <w:r w:rsidR="000B625A" w:rsidRPr="00581251">
        <w:rPr>
          <w:rFonts w:ascii="Times New Roman" w:hAnsi="Times New Roman"/>
          <w:sz w:val="24"/>
        </w:rPr>
        <w:lastRenderedPageBreak/>
        <w:t>24/Re</w:t>
      </w:r>
      <w:r w:rsidRPr="00581251">
        <w:rPr>
          <w:rFonts w:ascii="Times New Roman" w:hAnsi="Times New Roman"/>
          <w:sz w:val="24"/>
        </w:rPr>
        <w:t xml:space="preserve">. The overestimation for Re of large latex spheres (&lt; 160 </w:t>
      </w:r>
      <w:r w:rsidRPr="00581251">
        <w:rPr>
          <w:rFonts w:ascii="Symbol" w:hAnsi="Symbol"/>
          <w:sz w:val="24"/>
        </w:rPr>
        <w:t></w:t>
      </w:r>
      <w:r w:rsidRPr="00581251">
        <w:rPr>
          <w:rFonts w:ascii="Times New Roman" w:hAnsi="Times New Roman"/>
          <w:sz w:val="24"/>
        </w:rPr>
        <w:t xml:space="preserve">m) was </w:t>
      </w:r>
      <w:r w:rsidR="00B66DF9" w:rsidRPr="00581251">
        <w:rPr>
          <w:rFonts w:ascii="Times New Roman" w:hAnsi="Times New Roman"/>
          <w:sz w:val="24"/>
        </w:rPr>
        <w:t xml:space="preserve">also </w:t>
      </w:r>
      <w:r w:rsidRPr="00581251">
        <w:rPr>
          <w:rFonts w:ascii="Times New Roman" w:hAnsi="Times New Roman"/>
          <w:sz w:val="24"/>
        </w:rPr>
        <w:t>observed by Chakraborti and Kaur (201</w:t>
      </w:r>
      <w:r w:rsidR="00FC3615" w:rsidRPr="00581251">
        <w:rPr>
          <w:rFonts w:ascii="Times New Roman" w:hAnsi="Times New Roman"/>
          <w:sz w:val="24"/>
        </w:rPr>
        <w:t>4</w:t>
      </w:r>
      <w:r w:rsidRPr="00581251">
        <w:rPr>
          <w:rFonts w:ascii="Times New Roman" w:hAnsi="Times New Roman"/>
          <w:sz w:val="24"/>
        </w:rPr>
        <w:t xml:space="preserve">), </w:t>
      </w:r>
      <w:r w:rsidR="00FE4D30" w:rsidRPr="00581251">
        <w:rPr>
          <w:rFonts w:ascii="Times New Roman" w:hAnsi="Times New Roman"/>
          <w:sz w:val="24"/>
        </w:rPr>
        <w:t>who</w:t>
      </w:r>
      <w:r w:rsidRPr="00581251">
        <w:rPr>
          <w:rFonts w:ascii="Times New Roman" w:hAnsi="Times New Roman"/>
          <w:sz w:val="24"/>
        </w:rPr>
        <w:t xml:space="preserve"> concluded </w:t>
      </w:r>
      <w:r w:rsidR="00FE4D30" w:rsidRPr="00581251">
        <w:rPr>
          <w:rFonts w:ascii="Times New Roman" w:hAnsi="Times New Roman"/>
          <w:sz w:val="24"/>
        </w:rPr>
        <w:t xml:space="preserve">that </w:t>
      </w:r>
      <w:r w:rsidRPr="00581251">
        <w:rPr>
          <w:rFonts w:ascii="Times New Roman" w:hAnsi="Times New Roman"/>
          <w:sz w:val="24"/>
        </w:rPr>
        <w:t xml:space="preserve">greater deviation may be expected as particle size increases, probably </w:t>
      </w:r>
      <w:r w:rsidR="00FE4D30" w:rsidRPr="00581251">
        <w:rPr>
          <w:rFonts w:ascii="Times New Roman" w:hAnsi="Times New Roman"/>
          <w:sz w:val="24"/>
        </w:rPr>
        <w:t xml:space="preserve">due </w:t>
      </w:r>
      <w:r w:rsidRPr="00581251">
        <w:rPr>
          <w:rFonts w:ascii="Times New Roman" w:hAnsi="Times New Roman"/>
          <w:sz w:val="24"/>
        </w:rPr>
        <w:t xml:space="preserve">to an increase in drag coefficient with relatively large-particle Re number compared to the value used in </w:t>
      </w:r>
      <w:r w:rsidR="0020223D" w:rsidRPr="00581251">
        <w:rPr>
          <w:rFonts w:ascii="Times New Roman" w:hAnsi="Times New Roman"/>
          <w:sz w:val="24"/>
        </w:rPr>
        <w:t>Stokes’</w:t>
      </w:r>
      <w:r w:rsidRPr="00581251">
        <w:rPr>
          <w:rFonts w:ascii="Times New Roman" w:hAnsi="Times New Roman"/>
          <w:sz w:val="24"/>
        </w:rPr>
        <w:t xml:space="preserve"> law. Here, those effects on drag coefficient are likely </w:t>
      </w:r>
      <w:r w:rsidR="00397F35" w:rsidRPr="00581251">
        <w:rPr>
          <w:rFonts w:ascii="Times New Roman" w:hAnsi="Times New Roman"/>
          <w:sz w:val="24"/>
        </w:rPr>
        <w:t>more significant</w:t>
      </w:r>
      <w:r w:rsidRPr="00581251">
        <w:rPr>
          <w:rFonts w:ascii="Times New Roman" w:hAnsi="Times New Roman"/>
          <w:sz w:val="24"/>
        </w:rPr>
        <w:t xml:space="preserve">, as fractal aggregates </w:t>
      </w:r>
      <w:r w:rsidR="00FE4D30" w:rsidRPr="00581251">
        <w:rPr>
          <w:rFonts w:ascii="Times New Roman" w:hAnsi="Times New Roman"/>
          <w:sz w:val="24"/>
        </w:rPr>
        <w:t xml:space="preserve">were </w:t>
      </w:r>
      <w:r w:rsidR="00B7581A" w:rsidRPr="00581251">
        <w:rPr>
          <w:rFonts w:ascii="Times New Roman" w:hAnsi="Times New Roman"/>
          <w:sz w:val="24"/>
        </w:rPr>
        <w:t>calculated individually. Further</w:t>
      </w:r>
      <w:r w:rsidR="00FD544B" w:rsidRPr="00581251">
        <w:rPr>
          <w:rFonts w:ascii="Times New Roman" w:hAnsi="Times New Roman"/>
          <w:sz w:val="24"/>
        </w:rPr>
        <w:t>more</w:t>
      </w:r>
      <w:r w:rsidR="00B7581A" w:rsidRPr="00581251">
        <w:rPr>
          <w:rFonts w:ascii="Times New Roman" w:hAnsi="Times New Roman"/>
          <w:sz w:val="24"/>
        </w:rPr>
        <w:t xml:space="preserve">, fractal aggregates formed from kaolin primary particles </w:t>
      </w:r>
      <w:r w:rsidR="00397F35" w:rsidRPr="00581251">
        <w:rPr>
          <w:rFonts w:ascii="Times New Roman" w:hAnsi="Times New Roman"/>
          <w:sz w:val="24"/>
        </w:rPr>
        <w:t>arise</w:t>
      </w:r>
      <w:r w:rsidRPr="00581251">
        <w:rPr>
          <w:rFonts w:ascii="Times New Roman" w:hAnsi="Times New Roman"/>
          <w:sz w:val="24"/>
        </w:rPr>
        <w:t xml:space="preserve"> from more complex mechanisms</w:t>
      </w:r>
      <w:r w:rsidR="008D73CC" w:rsidRPr="00581251">
        <w:rPr>
          <w:rFonts w:ascii="Times New Roman" w:hAnsi="Times New Roman"/>
          <w:sz w:val="24"/>
        </w:rPr>
        <w:t>,</w:t>
      </w:r>
      <w:r w:rsidR="00B7581A" w:rsidRPr="00581251">
        <w:rPr>
          <w:rFonts w:ascii="Times New Roman" w:hAnsi="Times New Roman"/>
          <w:sz w:val="24"/>
        </w:rPr>
        <w:t xml:space="preserve"> </w:t>
      </w:r>
      <w:r w:rsidR="00B17BDD" w:rsidRPr="00581251">
        <w:rPr>
          <w:rFonts w:ascii="Times New Roman" w:hAnsi="Times New Roman"/>
          <w:sz w:val="24"/>
        </w:rPr>
        <w:t>such as hydrodynamic effects</w:t>
      </w:r>
      <w:r w:rsidR="008D73CC" w:rsidRPr="00581251">
        <w:rPr>
          <w:rFonts w:ascii="Times New Roman" w:hAnsi="Times New Roman"/>
          <w:sz w:val="24"/>
        </w:rPr>
        <w:t>,</w:t>
      </w:r>
      <w:r w:rsidR="00B17BDD" w:rsidRPr="00581251">
        <w:rPr>
          <w:rFonts w:ascii="Times New Roman" w:hAnsi="Times New Roman"/>
          <w:sz w:val="24"/>
        </w:rPr>
        <w:t xml:space="preserve"> </w:t>
      </w:r>
      <w:r w:rsidR="00B7581A" w:rsidRPr="00581251">
        <w:rPr>
          <w:rFonts w:ascii="Times New Roman" w:hAnsi="Times New Roman"/>
          <w:sz w:val="24"/>
        </w:rPr>
        <w:t>than those formed from latex spheres</w:t>
      </w:r>
      <w:r w:rsidRPr="00581251">
        <w:rPr>
          <w:rFonts w:ascii="Times New Roman" w:hAnsi="Times New Roman"/>
          <w:sz w:val="24"/>
        </w:rPr>
        <w:t xml:space="preserve">, and so, the observed deviation for Re is </w:t>
      </w:r>
      <w:r w:rsidR="006A7655" w:rsidRPr="00581251">
        <w:rPr>
          <w:rFonts w:ascii="Times New Roman" w:hAnsi="Times New Roman"/>
          <w:sz w:val="24"/>
        </w:rPr>
        <w:t>even</w:t>
      </w:r>
      <w:r w:rsidRPr="00581251">
        <w:rPr>
          <w:rFonts w:ascii="Times New Roman" w:hAnsi="Times New Roman"/>
          <w:sz w:val="24"/>
        </w:rPr>
        <w:t xml:space="preserve"> higher than those reported by Chakraborti and Kaur (2014).</w:t>
      </w:r>
    </w:p>
    <w:p w14:paraId="42231DC0" w14:textId="070710CF" w:rsidR="00DE5103" w:rsidRPr="00581251" w:rsidRDefault="00B7581A" w:rsidP="00B76512">
      <w:pPr>
        <w:spacing w:after="0" w:line="480" w:lineRule="auto"/>
        <w:rPr>
          <w:rFonts w:ascii="Times New Roman" w:hAnsi="Times New Roman"/>
          <w:sz w:val="24"/>
          <w:lang w:val="en-US"/>
        </w:rPr>
      </w:pPr>
      <w:r w:rsidRPr="00581251">
        <w:rPr>
          <w:rFonts w:ascii="Times New Roman" w:hAnsi="Times New Roman"/>
          <w:sz w:val="24"/>
        </w:rPr>
        <w:t xml:space="preserve">As observed </w:t>
      </w:r>
      <w:r w:rsidR="00DA3BF6" w:rsidRPr="00581251">
        <w:rPr>
          <w:rFonts w:ascii="Times New Roman" w:hAnsi="Times New Roman"/>
          <w:sz w:val="24"/>
        </w:rPr>
        <w:t xml:space="preserve">above </w:t>
      </w:r>
      <w:r w:rsidRPr="00581251">
        <w:rPr>
          <w:rFonts w:ascii="Times New Roman" w:hAnsi="Times New Roman"/>
          <w:sz w:val="24"/>
        </w:rPr>
        <w:t xml:space="preserve">for fractal dimension and density, </w:t>
      </w:r>
      <w:r w:rsidR="00D96F66" w:rsidRPr="00581251">
        <w:rPr>
          <w:rFonts w:ascii="Times New Roman" w:hAnsi="Times New Roman"/>
          <w:sz w:val="24"/>
        </w:rPr>
        <w:t>Al-</w:t>
      </w:r>
      <w:r w:rsidR="00A70AC0" w:rsidRPr="00581251">
        <w:rPr>
          <w:rFonts w:ascii="Times New Roman" w:hAnsi="Times New Roman"/>
          <w:sz w:val="24"/>
        </w:rPr>
        <w:t>kaolin</w:t>
      </w:r>
      <w:r w:rsidR="00D96F66" w:rsidRPr="00581251">
        <w:rPr>
          <w:rFonts w:ascii="Times New Roman" w:hAnsi="Times New Roman"/>
          <w:sz w:val="24"/>
        </w:rPr>
        <w:t xml:space="preserve"> aggregate</w:t>
      </w:r>
      <w:r w:rsidR="00E518DD" w:rsidRPr="00581251">
        <w:rPr>
          <w:rFonts w:ascii="Times New Roman" w:hAnsi="Times New Roman"/>
          <w:sz w:val="24"/>
        </w:rPr>
        <w:t>s</w:t>
      </w:r>
      <w:r w:rsidR="00D96F66" w:rsidRPr="00581251">
        <w:rPr>
          <w:rFonts w:ascii="Times New Roman" w:hAnsi="Times New Roman"/>
          <w:sz w:val="24"/>
        </w:rPr>
        <w:t xml:space="preserve"> </w:t>
      </w:r>
      <w:r w:rsidR="008206EC" w:rsidRPr="00581251">
        <w:rPr>
          <w:rFonts w:ascii="Times New Roman" w:hAnsi="Times New Roman"/>
          <w:sz w:val="24"/>
        </w:rPr>
        <w:t xml:space="preserve">with similar </w:t>
      </w:r>
      <w:r w:rsidR="00D96F66" w:rsidRPr="00581251">
        <w:rPr>
          <w:rFonts w:ascii="Times New Roman" w:hAnsi="Times New Roman"/>
          <w:sz w:val="24"/>
        </w:rPr>
        <w:t xml:space="preserve">size can have different settling velocities. This is also in agreement with results </w:t>
      </w:r>
      <w:r w:rsidR="008206EC" w:rsidRPr="00581251">
        <w:rPr>
          <w:rFonts w:ascii="Times New Roman" w:hAnsi="Times New Roman"/>
          <w:sz w:val="24"/>
        </w:rPr>
        <w:t xml:space="preserve">reported </w:t>
      </w:r>
      <w:r w:rsidR="00D96F66" w:rsidRPr="00581251">
        <w:rPr>
          <w:rFonts w:ascii="Times New Roman" w:hAnsi="Times New Roman"/>
          <w:sz w:val="24"/>
        </w:rPr>
        <w:t xml:space="preserve">by Vahedi and Gorzzyka (2012), </w:t>
      </w:r>
      <w:r w:rsidR="00E924E5" w:rsidRPr="00581251">
        <w:rPr>
          <w:rFonts w:ascii="Times New Roman" w:hAnsi="Times New Roman"/>
          <w:sz w:val="24"/>
        </w:rPr>
        <w:t xml:space="preserve">who observed </w:t>
      </w:r>
      <w:r w:rsidR="00D96F66" w:rsidRPr="00581251">
        <w:rPr>
          <w:rFonts w:ascii="Times New Roman" w:hAnsi="Times New Roman"/>
          <w:sz w:val="24"/>
        </w:rPr>
        <w:t xml:space="preserve">several settling velocities for one aggregate size. </w:t>
      </w:r>
      <w:r w:rsidR="00D75C05" w:rsidRPr="00581251">
        <w:rPr>
          <w:rFonts w:ascii="Times New Roman" w:hAnsi="Times New Roman"/>
          <w:sz w:val="24"/>
        </w:rPr>
        <w:t>Figure 9</w:t>
      </w:r>
      <w:r w:rsidR="00374544" w:rsidRPr="00581251">
        <w:rPr>
          <w:rFonts w:ascii="Times New Roman" w:hAnsi="Times New Roman"/>
          <w:sz w:val="24"/>
        </w:rPr>
        <w:t>-b also</w:t>
      </w:r>
      <w:r w:rsidR="00D75C05" w:rsidRPr="00581251">
        <w:rPr>
          <w:rFonts w:ascii="Times New Roman" w:hAnsi="Times New Roman"/>
          <w:sz w:val="24"/>
        </w:rPr>
        <w:t xml:space="preserve"> shows that </w:t>
      </w:r>
      <w:r w:rsidR="003405EF" w:rsidRPr="00581251">
        <w:rPr>
          <w:rFonts w:ascii="Times New Roman" w:hAnsi="Times New Roman"/>
          <w:sz w:val="24"/>
        </w:rPr>
        <w:t xml:space="preserve">most </w:t>
      </w:r>
      <w:r w:rsidR="00B81317" w:rsidRPr="00581251">
        <w:rPr>
          <w:rFonts w:ascii="Times New Roman" w:hAnsi="Times New Roman"/>
          <w:sz w:val="24"/>
        </w:rPr>
        <w:t>Re</w:t>
      </w:r>
      <w:r w:rsidR="00D75C05" w:rsidRPr="00581251">
        <w:rPr>
          <w:rFonts w:ascii="Times New Roman" w:hAnsi="Times New Roman"/>
          <w:sz w:val="24"/>
        </w:rPr>
        <w:t xml:space="preserve"> </w:t>
      </w:r>
      <w:r w:rsidR="003405EF" w:rsidRPr="00581251">
        <w:rPr>
          <w:rFonts w:ascii="Times New Roman" w:hAnsi="Times New Roman"/>
          <w:sz w:val="24"/>
        </w:rPr>
        <w:t xml:space="preserve">values </w:t>
      </w:r>
      <w:r w:rsidR="00D75C05" w:rsidRPr="00581251">
        <w:rPr>
          <w:rFonts w:ascii="Times New Roman" w:hAnsi="Times New Roman"/>
          <w:sz w:val="24"/>
        </w:rPr>
        <w:t>were less than 0.2</w:t>
      </w:r>
      <w:r w:rsidR="00E924E5" w:rsidRPr="00581251">
        <w:rPr>
          <w:rFonts w:ascii="Times New Roman" w:hAnsi="Times New Roman"/>
          <w:sz w:val="24"/>
        </w:rPr>
        <w:t xml:space="preserve">, </w:t>
      </w:r>
      <w:r w:rsidR="00CF119B" w:rsidRPr="00581251">
        <w:rPr>
          <w:rFonts w:ascii="Times New Roman" w:hAnsi="Times New Roman"/>
          <w:sz w:val="24"/>
        </w:rPr>
        <w:t xml:space="preserve">thus making </w:t>
      </w:r>
      <w:r w:rsidR="008206EC" w:rsidRPr="00581251">
        <w:rPr>
          <w:rFonts w:ascii="Times New Roman" w:hAnsi="Times New Roman"/>
          <w:sz w:val="24"/>
        </w:rPr>
        <w:t xml:space="preserve">the </w:t>
      </w:r>
      <w:r w:rsidR="0020223D" w:rsidRPr="00581251">
        <w:rPr>
          <w:rFonts w:ascii="Times New Roman" w:hAnsi="Times New Roman"/>
          <w:sz w:val="24"/>
        </w:rPr>
        <w:t>Stokes’</w:t>
      </w:r>
      <w:r w:rsidR="00CF119B" w:rsidRPr="00581251">
        <w:rPr>
          <w:rFonts w:ascii="Times New Roman" w:hAnsi="Times New Roman"/>
          <w:sz w:val="24"/>
        </w:rPr>
        <w:t xml:space="preserve"> law </w:t>
      </w:r>
      <w:r w:rsidR="00B06D33" w:rsidRPr="00581251">
        <w:rPr>
          <w:rFonts w:ascii="Times New Roman" w:hAnsi="Times New Roman"/>
          <w:sz w:val="24"/>
        </w:rPr>
        <w:t>modified by a</w:t>
      </w:r>
      <w:r w:rsidR="008206EC" w:rsidRPr="00581251">
        <w:rPr>
          <w:rFonts w:ascii="Times New Roman" w:hAnsi="Times New Roman"/>
          <w:sz w:val="24"/>
        </w:rPr>
        <w:t xml:space="preserve"> shape factor applicable</w:t>
      </w:r>
      <w:r w:rsidR="00CF119B" w:rsidRPr="00581251">
        <w:rPr>
          <w:rFonts w:ascii="Times New Roman" w:hAnsi="Times New Roman"/>
          <w:sz w:val="24"/>
        </w:rPr>
        <w:t xml:space="preserve"> as presented by</w:t>
      </w:r>
      <w:r w:rsidR="00D75C05" w:rsidRPr="00581251">
        <w:rPr>
          <w:rFonts w:ascii="Times New Roman" w:hAnsi="Times New Roman"/>
          <w:sz w:val="24"/>
        </w:rPr>
        <w:t xml:space="preserve"> Wang (1988)</w:t>
      </w:r>
      <w:r w:rsidR="00CF119B" w:rsidRPr="00581251">
        <w:rPr>
          <w:rFonts w:ascii="Times New Roman" w:hAnsi="Times New Roman"/>
          <w:sz w:val="24"/>
        </w:rPr>
        <w:t xml:space="preserve"> and also used by Vahedi and </w:t>
      </w:r>
      <w:r w:rsidR="00761F1B" w:rsidRPr="00581251">
        <w:rPr>
          <w:rFonts w:ascii="Times New Roman" w:hAnsi="Times New Roman"/>
          <w:sz w:val="24"/>
        </w:rPr>
        <w:t>Gorczyca</w:t>
      </w:r>
      <w:r w:rsidR="00CF119B" w:rsidRPr="00581251">
        <w:rPr>
          <w:rFonts w:ascii="Times New Roman" w:hAnsi="Times New Roman"/>
          <w:sz w:val="24"/>
        </w:rPr>
        <w:t xml:space="preserve"> (2012)</w:t>
      </w:r>
      <w:r w:rsidR="00D75C05" w:rsidRPr="00581251">
        <w:rPr>
          <w:rFonts w:ascii="Times New Roman" w:hAnsi="Times New Roman"/>
          <w:sz w:val="24"/>
        </w:rPr>
        <w:t xml:space="preserve">. </w:t>
      </w:r>
    </w:p>
    <w:p w14:paraId="3939346C" w14:textId="0A3CA0B1" w:rsidR="00BB0272" w:rsidRPr="00581251" w:rsidRDefault="00BB0272" w:rsidP="00B76512">
      <w:pPr>
        <w:spacing w:after="0" w:line="480" w:lineRule="auto"/>
      </w:pPr>
      <w:r w:rsidRPr="00581251">
        <w:rPr>
          <w:b/>
        </w:rPr>
        <w:t xml:space="preserve">(a) </w:t>
      </w:r>
      <w:r w:rsidR="00C976F7" w:rsidRPr="00581251">
        <w:rPr>
          <w:noProof/>
          <w:lang w:eastAsia="en-GB"/>
        </w:rPr>
        <w:drawing>
          <wp:inline distT="0" distB="0" distL="0" distR="0" wp14:anchorId="34EDDD4A" wp14:editId="39970DFD">
            <wp:extent cx="4646811" cy="2700000"/>
            <wp:effectExtent l="0" t="0" r="1905"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6811" cy="2700000"/>
                    </a:xfrm>
                    <a:prstGeom prst="rect">
                      <a:avLst/>
                    </a:prstGeom>
                    <a:noFill/>
                  </pic:spPr>
                </pic:pic>
              </a:graphicData>
            </a:graphic>
          </wp:inline>
        </w:drawing>
      </w:r>
    </w:p>
    <w:p w14:paraId="0F29AFBC" w14:textId="28C92BCC" w:rsidR="007207C2" w:rsidRPr="00581251" w:rsidRDefault="00BB0272" w:rsidP="00B76512">
      <w:pPr>
        <w:spacing w:after="0" w:line="480" w:lineRule="auto"/>
      </w:pPr>
      <w:r w:rsidRPr="00581251">
        <w:rPr>
          <w:b/>
        </w:rPr>
        <w:lastRenderedPageBreak/>
        <w:t>(b)</w:t>
      </w:r>
      <w:r w:rsidR="00046F02" w:rsidRPr="00581251">
        <w:rPr>
          <w:noProof/>
          <w:lang w:eastAsia="en-GB"/>
        </w:rPr>
        <w:drawing>
          <wp:inline distT="0" distB="0" distL="0" distR="0" wp14:anchorId="0E06A6D9" wp14:editId="5AB7085D">
            <wp:extent cx="4472146" cy="2700000"/>
            <wp:effectExtent l="0" t="0" r="5080" b="571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72146" cy="2700000"/>
                    </a:xfrm>
                    <a:prstGeom prst="rect">
                      <a:avLst/>
                    </a:prstGeom>
                    <a:noFill/>
                  </pic:spPr>
                </pic:pic>
              </a:graphicData>
            </a:graphic>
          </wp:inline>
        </w:drawing>
      </w:r>
    </w:p>
    <w:p w14:paraId="5AA415C0" w14:textId="63A76B38" w:rsidR="00B7581A" w:rsidRPr="00581251" w:rsidRDefault="00B7581A" w:rsidP="00B76512">
      <w:pPr>
        <w:spacing w:after="0" w:line="480" w:lineRule="auto"/>
        <w:rPr>
          <w:b/>
        </w:rPr>
      </w:pPr>
      <w:r w:rsidRPr="00581251">
        <w:rPr>
          <w:b/>
        </w:rPr>
        <w:tab/>
      </w:r>
      <w:r w:rsidRPr="00581251">
        <w:rPr>
          <w:b/>
        </w:rPr>
        <w:tab/>
      </w:r>
      <w:r w:rsidRPr="00581251">
        <w:rPr>
          <w:b/>
        </w:rPr>
        <w:tab/>
      </w:r>
      <w:r w:rsidRPr="00581251">
        <w:rPr>
          <w:b/>
        </w:rPr>
        <w:tab/>
        <w:t xml:space="preserve">          </w:t>
      </w:r>
      <w:r w:rsidRPr="00581251">
        <w:rPr>
          <w:b/>
        </w:rPr>
        <w:tab/>
        <w:t xml:space="preserve">                                      </w:t>
      </w:r>
    </w:p>
    <w:p w14:paraId="5151F5A2" w14:textId="3BD6494B" w:rsidR="00770DA8" w:rsidRPr="00581251" w:rsidRDefault="00770DA8" w:rsidP="00B76512">
      <w:pPr>
        <w:spacing w:after="0" w:line="480" w:lineRule="auto"/>
        <w:rPr>
          <w:rFonts w:ascii="Times New Roman" w:hAnsi="Times New Roman"/>
          <w:sz w:val="24"/>
        </w:rPr>
      </w:pPr>
      <w:r w:rsidRPr="00581251">
        <w:rPr>
          <w:rFonts w:ascii="Times New Roman" w:hAnsi="Times New Roman"/>
          <w:sz w:val="24"/>
        </w:rPr>
        <w:t xml:space="preserve">Figure </w:t>
      </w:r>
      <w:r w:rsidR="00B7581A" w:rsidRPr="00581251">
        <w:rPr>
          <w:rFonts w:ascii="Times New Roman" w:hAnsi="Times New Roman"/>
          <w:sz w:val="24"/>
        </w:rPr>
        <w:t>9</w:t>
      </w:r>
      <w:r w:rsidRPr="00581251">
        <w:rPr>
          <w:rFonts w:ascii="Times New Roman" w:hAnsi="Times New Roman"/>
          <w:sz w:val="24"/>
        </w:rPr>
        <w:t xml:space="preserve"> </w:t>
      </w:r>
      <w:r w:rsidR="009A7C9D" w:rsidRPr="00581251">
        <w:rPr>
          <w:rFonts w:ascii="Times New Roman" w:hAnsi="Times New Roman"/>
          <w:sz w:val="24"/>
        </w:rPr>
        <w:t>–</w:t>
      </w:r>
      <w:r w:rsidRPr="00581251">
        <w:rPr>
          <w:rFonts w:ascii="Times New Roman" w:hAnsi="Times New Roman"/>
          <w:sz w:val="24"/>
        </w:rPr>
        <w:t xml:space="preserve"> </w:t>
      </w:r>
      <w:r w:rsidR="009A7C9D" w:rsidRPr="00581251">
        <w:rPr>
          <w:rFonts w:ascii="Times New Roman" w:hAnsi="Times New Roman"/>
          <w:sz w:val="24"/>
        </w:rPr>
        <w:t xml:space="preserve">(a) </w:t>
      </w:r>
      <w:r w:rsidRPr="00581251">
        <w:rPr>
          <w:rFonts w:ascii="Times New Roman" w:hAnsi="Times New Roman"/>
          <w:sz w:val="24"/>
        </w:rPr>
        <w:t xml:space="preserve">Discrete distribution </w:t>
      </w:r>
      <w:r w:rsidR="009379CF" w:rsidRPr="00581251">
        <w:rPr>
          <w:rFonts w:ascii="Times New Roman" w:hAnsi="Times New Roman"/>
          <w:sz w:val="24"/>
        </w:rPr>
        <w:t xml:space="preserve">for settling </w:t>
      </w:r>
      <w:r w:rsidRPr="00581251">
        <w:rPr>
          <w:rFonts w:ascii="Times New Roman" w:hAnsi="Times New Roman"/>
          <w:sz w:val="24"/>
        </w:rPr>
        <w:t xml:space="preserve">velocities of </w:t>
      </w:r>
      <w:r w:rsidR="009379CF" w:rsidRPr="00581251">
        <w:rPr>
          <w:rFonts w:ascii="Times New Roman" w:hAnsi="Times New Roman"/>
          <w:sz w:val="24"/>
        </w:rPr>
        <w:t>Al-</w:t>
      </w:r>
      <w:r w:rsidR="00A70AC0" w:rsidRPr="00581251">
        <w:rPr>
          <w:rFonts w:ascii="Times New Roman" w:hAnsi="Times New Roman"/>
          <w:sz w:val="24"/>
        </w:rPr>
        <w:t>kaolin</w:t>
      </w:r>
      <w:r w:rsidR="009379CF" w:rsidRPr="00581251">
        <w:rPr>
          <w:rFonts w:ascii="Times New Roman" w:hAnsi="Times New Roman"/>
          <w:sz w:val="24"/>
        </w:rPr>
        <w:t xml:space="preserve"> </w:t>
      </w:r>
      <w:r w:rsidR="00A53DA6" w:rsidRPr="00581251">
        <w:rPr>
          <w:rFonts w:ascii="Times New Roman" w:hAnsi="Times New Roman"/>
          <w:sz w:val="24"/>
        </w:rPr>
        <w:t xml:space="preserve">aggregates </w:t>
      </w:r>
      <w:r w:rsidR="00071F67" w:rsidRPr="00581251">
        <w:rPr>
          <w:rFonts w:ascii="Times New Roman" w:hAnsi="Times New Roman"/>
          <w:sz w:val="24"/>
        </w:rPr>
        <w:t xml:space="preserve">with measured average size ranging from 150 to 450 ± 1.3 </w:t>
      </w:r>
      <w:r w:rsidR="00071F67" w:rsidRPr="00581251">
        <w:rPr>
          <w:rFonts w:ascii="Symbol" w:hAnsi="Symbol"/>
          <w:sz w:val="24"/>
        </w:rPr>
        <w:t></w:t>
      </w:r>
      <w:r w:rsidR="00071F67" w:rsidRPr="00581251">
        <w:rPr>
          <w:rFonts w:ascii="Times New Roman" w:hAnsi="Times New Roman"/>
          <w:sz w:val="24"/>
        </w:rPr>
        <w:t xml:space="preserve">m </w:t>
      </w:r>
      <w:r w:rsidR="00A53DA6" w:rsidRPr="00581251">
        <w:rPr>
          <w:rFonts w:ascii="Times New Roman" w:hAnsi="Times New Roman"/>
          <w:sz w:val="24"/>
        </w:rPr>
        <w:t xml:space="preserve">and </w:t>
      </w:r>
      <w:r w:rsidR="008B39D5" w:rsidRPr="00581251">
        <w:rPr>
          <w:rFonts w:ascii="Times New Roman" w:hAnsi="Times New Roman"/>
          <w:sz w:val="24"/>
        </w:rPr>
        <w:t>(</w:t>
      </w:r>
      <w:r w:rsidR="00A53DA6" w:rsidRPr="00581251">
        <w:rPr>
          <w:rFonts w:ascii="Times New Roman" w:hAnsi="Times New Roman"/>
          <w:sz w:val="24"/>
        </w:rPr>
        <w:t>b</w:t>
      </w:r>
      <w:r w:rsidR="008B39D5" w:rsidRPr="00581251">
        <w:rPr>
          <w:rFonts w:ascii="Times New Roman" w:hAnsi="Times New Roman"/>
          <w:sz w:val="24"/>
        </w:rPr>
        <w:t xml:space="preserve">) </w:t>
      </w:r>
      <w:r w:rsidR="00DD4F9A" w:rsidRPr="00581251">
        <w:rPr>
          <w:rFonts w:ascii="Times New Roman" w:hAnsi="Times New Roman"/>
          <w:sz w:val="24"/>
        </w:rPr>
        <w:t xml:space="preserve">calculated </w:t>
      </w:r>
      <w:r w:rsidRPr="00581251">
        <w:rPr>
          <w:rFonts w:ascii="Times New Roman" w:hAnsi="Times New Roman"/>
          <w:sz w:val="24"/>
        </w:rPr>
        <w:t>dimensionless Reynolds number (</w:t>
      </w:r>
      <w:r w:rsidR="001A280C" w:rsidRPr="00581251">
        <w:rPr>
          <w:rFonts w:ascii="Times New Roman" w:hAnsi="Times New Roman"/>
          <w:sz w:val="24"/>
        </w:rPr>
        <w:t>Re</w:t>
      </w:r>
      <w:r w:rsidRPr="00581251">
        <w:rPr>
          <w:rFonts w:ascii="Times New Roman" w:hAnsi="Times New Roman"/>
          <w:sz w:val="24"/>
        </w:rPr>
        <w:t>)</w:t>
      </w:r>
      <w:r w:rsidR="008206EC" w:rsidRPr="00581251">
        <w:rPr>
          <w:rFonts w:ascii="Times New Roman" w:hAnsi="Times New Roman"/>
          <w:sz w:val="24"/>
        </w:rPr>
        <w:t xml:space="preserve"> from experiments and back-calculated Re values from Stokes</w:t>
      </w:r>
      <w:r w:rsidR="006314C0" w:rsidRPr="00581251">
        <w:rPr>
          <w:rFonts w:ascii="Times New Roman" w:hAnsi="Times New Roman"/>
          <w:sz w:val="24"/>
        </w:rPr>
        <w:t>’</w:t>
      </w:r>
      <w:r w:rsidR="008206EC" w:rsidRPr="00581251">
        <w:rPr>
          <w:rFonts w:ascii="Times New Roman" w:hAnsi="Times New Roman"/>
          <w:sz w:val="24"/>
        </w:rPr>
        <w:t xml:space="preserve"> Law (continuous red line) </w:t>
      </w:r>
      <w:r w:rsidR="00DD4F9A" w:rsidRPr="00581251">
        <w:rPr>
          <w:rFonts w:ascii="Times New Roman" w:hAnsi="Times New Roman"/>
          <w:sz w:val="24"/>
        </w:rPr>
        <w:t xml:space="preserve">against </w:t>
      </w:r>
      <w:r w:rsidR="004F3B9D" w:rsidRPr="00581251">
        <w:rPr>
          <w:rFonts w:ascii="Times New Roman" w:hAnsi="Times New Roman"/>
          <w:sz w:val="24"/>
        </w:rPr>
        <w:t>dimensionless</w:t>
      </w:r>
      <w:r w:rsidR="00E7431A" w:rsidRPr="00581251">
        <w:rPr>
          <w:rFonts w:ascii="Times New Roman" w:hAnsi="Times New Roman"/>
          <w:sz w:val="24"/>
        </w:rPr>
        <w:t xml:space="preserve"> aggregate </w:t>
      </w:r>
      <w:r w:rsidRPr="00581251">
        <w:rPr>
          <w:rFonts w:ascii="Times New Roman" w:hAnsi="Times New Roman"/>
          <w:sz w:val="24"/>
        </w:rPr>
        <w:t>size (</w:t>
      </w:r>
      <w:r w:rsidRPr="00581251">
        <w:rPr>
          <w:rFonts w:ascii="Times New Roman" w:hAnsi="Times New Roman"/>
          <w:i/>
          <w:sz w:val="24"/>
        </w:rPr>
        <w:t>d</w:t>
      </w:r>
      <w:r w:rsidRPr="00581251">
        <w:rPr>
          <w:rFonts w:ascii="Times New Roman" w:hAnsi="Times New Roman"/>
          <w:i/>
          <w:sz w:val="24"/>
          <w:vertAlign w:val="subscript"/>
        </w:rPr>
        <w:t>f</w:t>
      </w:r>
      <w:r w:rsidRPr="00581251">
        <w:rPr>
          <w:rFonts w:ascii="Times New Roman" w:hAnsi="Times New Roman"/>
          <w:sz w:val="24"/>
        </w:rPr>
        <w:t>/</w:t>
      </w:r>
      <w:r w:rsidRPr="00581251">
        <w:rPr>
          <w:rFonts w:ascii="Times New Roman" w:hAnsi="Times New Roman"/>
          <w:i/>
          <w:sz w:val="24"/>
        </w:rPr>
        <w:t>d</w:t>
      </w:r>
      <w:r w:rsidRPr="00581251">
        <w:rPr>
          <w:rFonts w:ascii="Times New Roman" w:hAnsi="Times New Roman"/>
          <w:i/>
          <w:sz w:val="24"/>
          <w:vertAlign w:val="subscript"/>
        </w:rPr>
        <w:t>p</w:t>
      </w:r>
      <w:r w:rsidRPr="00581251">
        <w:rPr>
          <w:rFonts w:ascii="Times New Roman" w:hAnsi="Times New Roman"/>
          <w:sz w:val="24"/>
        </w:rPr>
        <w:t>).</w:t>
      </w:r>
    </w:p>
    <w:p w14:paraId="7F4F65C5" w14:textId="77777777" w:rsidR="002564E4" w:rsidRPr="00581251" w:rsidRDefault="002564E4" w:rsidP="00B76512">
      <w:pPr>
        <w:spacing w:after="0" w:line="480" w:lineRule="auto"/>
        <w:rPr>
          <w:rFonts w:ascii="Times New Roman" w:hAnsi="Times New Roman"/>
          <w:sz w:val="24"/>
        </w:rPr>
      </w:pPr>
    </w:p>
    <w:p w14:paraId="5021D44F" w14:textId="5D51C885" w:rsidR="00544F1E" w:rsidRPr="00581251" w:rsidRDefault="00FD5990" w:rsidP="00B76512">
      <w:pPr>
        <w:spacing w:after="0" w:line="480" w:lineRule="auto"/>
        <w:rPr>
          <w:rFonts w:ascii="Times New Roman" w:hAnsi="Times New Roman"/>
          <w:sz w:val="24"/>
        </w:rPr>
      </w:pPr>
      <w:r w:rsidRPr="00581251">
        <w:rPr>
          <w:rFonts w:ascii="Times New Roman" w:hAnsi="Times New Roman"/>
          <w:sz w:val="24"/>
        </w:rPr>
        <w:t>Figure 10 shows the experimental results, based on settling velocities</w:t>
      </w:r>
      <w:r w:rsidR="00770439" w:rsidRPr="00581251">
        <w:rPr>
          <w:rFonts w:ascii="Times New Roman" w:hAnsi="Times New Roman"/>
          <w:sz w:val="24"/>
        </w:rPr>
        <w:t xml:space="preserve"> </w:t>
      </w:r>
      <w:r w:rsidR="00B35833" w:rsidRPr="00581251">
        <w:rPr>
          <w:rFonts w:ascii="Times New Roman" w:hAnsi="Times New Roman"/>
          <w:sz w:val="24"/>
        </w:rPr>
        <w:t>(</w:t>
      </w:r>
      <w:r w:rsidR="00B35833" w:rsidRPr="00581251">
        <w:rPr>
          <w:rFonts w:ascii="Times New Roman" w:hAnsi="Times New Roman"/>
          <w:i/>
          <w:sz w:val="24"/>
        </w:rPr>
        <w:t>V</w:t>
      </w:r>
      <w:r w:rsidR="00B35833" w:rsidRPr="00581251">
        <w:rPr>
          <w:rFonts w:ascii="Times New Roman" w:hAnsi="Times New Roman"/>
          <w:sz w:val="24"/>
        </w:rPr>
        <w:t xml:space="preserve">) </w:t>
      </w:r>
      <w:r w:rsidR="00770439" w:rsidRPr="00581251">
        <w:rPr>
          <w:rFonts w:ascii="Times New Roman" w:hAnsi="Times New Roman"/>
          <w:sz w:val="24"/>
        </w:rPr>
        <w:t xml:space="preserve">and </w:t>
      </w:r>
      <w:r w:rsidR="009157D8" w:rsidRPr="00581251">
        <w:rPr>
          <w:rFonts w:ascii="Times New Roman" w:hAnsi="Times New Roman"/>
          <w:sz w:val="24"/>
        </w:rPr>
        <w:t xml:space="preserve">normalised </w:t>
      </w:r>
      <w:r w:rsidRPr="00581251">
        <w:rPr>
          <w:rFonts w:ascii="Times New Roman" w:hAnsi="Times New Roman"/>
          <w:sz w:val="24"/>
        </w:rPr>
        <w:t>sizes</w:t>
      </w:r>
      <w:r w:rsidR="00B35833" w:rsidRPr="00581251">
        <w:rPr>
          <w:rFonts w:ascii="Times New Roman" w:hAnsi="Times New Roman"/>
          <w:sz w:val="24"/>
        </w:rPr>
        <w:t xml:space="preserve"> (</w:t>
      </w:r>
      <w:r w:rsidR="00B35833" w:rsidRPr="00581251">
        <w:rPr>
          <w:rFonts w:ascii="Times New Roman" w:hAnsi="Times New Roman"/>
          <w:i/>
          <w:sz w:val="24"/>
        </w:rPr>
        <w:t>d</w:t>
      </w:r>
      <w:r w:rsidR="00BE38C7" w:rsidRPr="00581251">
        <w:rPr>
          <w:rFonts w:ascii="Times New Roman" w:hAnsi="Times New Roman"/>
          <w:i/>
          <w:sz w:val="24"/>
          <w:vertAlign w:val="subscript"/>
        </w:rPr>
        <w:t>f</w:t>
      </w:r>
      <w:r w:rsidR="009157D8" w:rsidRPr="00581251">
        <w:rPr>
          <w:rFonts w:ascii="Times New Roman" w:hAnsi="Times New Roman"/>
          <w:i/>
          <w:sz w:val="24"/>
        </w:rPr>
        <w:t>/d</w:t>
      </w:r>
      <w:r w:rsidR="009157D8" w:rsidRPr="00581251">
        <w:rPr>
          <w:rFonts w:ascii="Times New Roman" w:hAnsi="Times New Roman"/>
          <w:i/>
          <w:sz w:val="24"/>
          <w:vertAlign w:val="subscript"/>
        </w:rPr>
        <w:t>p</w:t>
      </w:r>
      <w:r w:rsidR="00B35833" w:rsidRPr="00581251">
        <w:rPr>
          <w:rFonts w:ascii="Times New Roman" w:hAnsi="Times New Roman"/>
          <w:sz w:val="24"/>
        </w:rPr>
        <w:t>)</w:t>
      </w:r>
      <w:r w:rsidR="00770439" w:rsidRPr="00581251">
        <w:rPr>
          <w:rFonts w:ascii="Times New Roman" w:hAnsi="Times New Roman"/>
          <w:sz w:val="24"/>
        </w:rPr>
        <w:t xml:space="preserve">. Coloured continuous lines describe the relation </w:t>
      </w:r>
      <w:r w:rsidR="00B35833" w:rsidRPr="00581251">
        <w:rPr>
          <w:rFonts w:ascii="Times New Roman" w:hAnsi="Times New Roman"/>
          <w:i/>
          <w:sz w:val="24"/>
        </w:rPr>
        <w:t>V</w:t>
      </w:r>
      <w:r w:rsidR="00770439" w:rsidRPr="00581251">
        <w:rPr>
          <w:rFonts w:ascii="Times New Roman" w:hAnsi="Times New Roman"/>
          <w:sz w:val="24"/>
        </w:rPr>
        <w:t xml:space="preserve"> ≈ </w:t>
      </w:r>
      <w:r w:rsidR="006314C0" w:rsidRPr="00581251">
        <w:rPr>
          <w:rFonts w:ascii="Times New Roman" w:hAnsi="Times New Roman"/>
          <w:sz w:val="24"/>
        </w:rPr>
        <w:t>(</w:t>
      </w:r>
      <w:r w:rsidR="00770439" w:rsidRPr="00581251">
        <w:rPr>
          <w:rFonts w:ascii="Times New Roman" w:hAnsi="Times New Roman"/>
          <w:i/>
          <w:sz w:val="24"/>
        </w:rPr>
        <w:t>d</w:t>
      </w:r>
      <w:r w:rsidR="00BE38C7" w:rsidRPr="00581251">
        <w:rPr>
          <w:rFonts w:ascii="Times New Roman" w:hAnsi="Times New Roman"/>
          <w:i/>
          <w:sz w:val="24"/>
          <w:vertAlign w:val="subscript"/>
        </w:rPr>
        <w:t>f</w:t>
      </w:r>
      <w:r w:rsidR="009157D8" w:rsidRPr="00581251">
        <w:rPr>
          <w:rFonts w:ascii="Times New Roman" w:hAnsi="Times New Roman"/>
          <w:i/>
          <w:sz w:val="24"/>
        </w:rPr>
        <w:t>/dp</w:t>
      </w:r>
      <w:r w:rsidR="003B0837" w:rsidRPr="00581251">
        <w:rPr>
          <w:rFonts w:ascii="Times New Roman" w:hAnsi="Times New Roman"/>
          <w:i/>
          <w:sz w:val="24"/>
        </w:rPr>
        <w:t>)</w:t>
      </w:r>
      <w:r w:rsidR="00770439" w:rsidRPr="00581251">
        <w:rPr>
          <w:rFonts w:ascii="Times New Roman" w:hAnsi="Times New Roman"/>
          <w:i/>
          <w:sz w:val="24"/>
          <w:vertAlign w:val="superscript"/>
        </w:rPr>
        <w:t>2</w:t>
      </w:r>
      <w:r w:rsidR="00770439" w:rsidRPr="00581251">
        <w:rPr>
          <w:rFonts w:ascii="Times New Roman" w:hAnsi="Times New Roman"/>
          <w:sz w:val="24"/>
        </w:rPr>
        <w:t xml:space="preserve">, limited by the range of 5 ≤ </w:t>
      </w:r>
      <w:r w:rsidR="00770439" w:rsidRPr="00581251">
        <w:rPr>
          <w:rFonts w:ascii="Symbol" w:hAnsi="Symbol"/>
          <w:i/>
          <w:sz w:val="24"/>
        </w:rPr>
        <w:t></w:t>
      </w:r>
      <w:r w:rsidR="00770439" w:rsidRPr="00581251">
        <w:rPr>
          <w:rFonts w:ascii="Symbol" w:hAnsi="Symbol"/>
          <w:i/>
          <w:sz w:val="24"/>
        </w:rPr>
        <w:t></w:t>
      </w:r>
      <w:r w:rsidR="00770439" w:rsidRPr="00581251">
        <w:rPr>
          <w:rFonts w:ascii="Times New Roman" w:hAnsi="Times New Roman"/>
          <w:i/>
          <w:sz w:val="24"/>
        </w:rPr>
        <w:t>/</w:t>
      </w:r>
      <w:r w:rsidR="00770439" w:rsidRPr="00581251">
        <w:rPr>
          <w:rFonts w:ascii="Symbol" w:hAnsi="Symbol"/>
          <w:i/>
          <w:sz w:val="24"/>
        </w:rPr>
        <w:t></w:t>
      </w:r>
      <w:r w:rsidR="00770439" w:rsidRPr="00581251">
        <w:rPr>
          <w:rFonts w:ascii="Times New Roman" w:hAnsi="Times New Roman"/>
          <w:sz w:val="24"/>
        </w:rPr>
        <w:t xml:space="preserve"> ≤ 35 kg</w:t>
      </w:r>
      <w:r w:rsidR="00770439" w:rsidRPr="00581251">
        <w:rPr>
          <w:rFonts w:ascii="Times New Roman" w:eastAsiaTheme="minorEastAsia" w:hAnsi="Times New Roman"/>
          <w:sz w:val="24"/>
          <w:szCs w:val="24"/>
        </w:rPr>
        <w:t>·</w:t>
      </w:r>
      <w:r w:rsidR="00770439" w:rsidRPr="00581251">
        <w:rPr>
          <w:rFonts w:ascii="Times New Roman" w:hAnsi="Times New Roman"/>
          <w:sz w:val="24"/>
        </w:rPr>
        <w:t>m</w:t>
      </w:r>
      <w:r w:rsidR="00770439" w:rsidRPr="00581251">
        <w:rPr>
          <w:rFonts w:ascii="Times New Roman" w:hAnsi="Times New Roman"/>
          <w:sz w:val="24"/>
          <w:vertAlign w:val="superscript"/>
        </w:rPr>
        <w:t>-3</w:t>
      </w:r>
      <w:r w:rsidR="00770439" w:rsidRPr="00581251">
        <w:rPr>
          <w:rFonts w:ascii="Times New Roman" w:hAnsi="Times New Roman"/>
          <w:sz w:val="24"/>
        </w:rPr>
        <w:t>, as Equation 7.</w:t>
      </w:r>
      <w:r w:rsidRPr="00581251">
        <w:rPr>
          <w:rFonts w:ascii="Times New Roman" w:hAnsi="Times New Roman"/>
          <w:sz w:val="24"/>
        </w:rPr>
        <w:t xml:space="preserve">  </w:t>
      </w:r>
      <w:r w:rsidR="00770439" w:rsidRPr="00581251">
        <w:rPr>
          <w:rFonts w:ascii="Times New Roman" w:hAnsi="Times New Roman"/>
          <w:sz w:val="24"/>
        </w:rPr>
        <w:t xml:space="preserve">The best fit lines in black </w:t>
      </w:r>
      <w:r w:rsidR="00B35833" w:rsidRPr="00581251">
        <w:rPr>
          <w:rFonts w:ascii="Times New Roman" w:hAnsi="Times New Roman"/>
          <w:sz w:val="24"/>
        </w:rPr>
        <w:t>refer to</w:t>
      </w:r>
      <w:r w:rsidR="00770439" w:rsidRPr="00581251">
        <w:rPr>
          <w:rFonts w:ascii="Times New Roman" w:hAnsi="Times New Roman"/>
          <w:sz w:val="24"/>
        </w:rPr>
        <w:t xml:space="preserve"> the </w:t>
      </w:r>
      <w:r w:rsidR="00B35833" w:rsidRPr="00581251">
        <w:rPr>
          <w:rFonts w:ascii="Times New Roman" w:hAnsi="Times New Roman"/>
          <w:sz w:val="24"/>
        </w:rPr>
        <w:t xml:space="preserve">minimum least square </w:t>
      </w:r>
      <w:r w:rsidR="00770439" w:rsidRPr="00581251">
        <w:rPr>
          <w:rFonts w:ascii="Times New Roman" w:hAnsi="Times New Roman"/>
          <w:sz w:val="24"/>
        </w:rPr>
        <w:t xml:space="preserve">relation between aggregate velocity and size for </w:t>
      </w:r>
      <w:r w:rsidR="00B35833" w:rsidRPr="00581251">
        <w:rPr>
          <w:rFonts w:ascii="Times New Roman" w:hAnsi="Times New Roman"/>
          <w:sz w:val="24"/>
        </w:rPr>
        <w:t>two</w:t>
      </w:r>
      <w:r w:rsidR="00770439" w:rsidRPr="00581251">
        <w:rPr>
          <w:rFonts w:ascii="Times New Roman" w:hAnsi="Times New Roman"/>
          <w:sz w:val="24"/>
        </w:rPr>
        <w:t xml:space="preserve"> subset of data: i) </w:t>
      </w:r>
      <w:r w:rsidR="00B35833" w:rsidRPr="00581251">
        <w:rPr>
          <w:rFonts w:ascii="Times New Roman" w:hAnsi="Times New Roman"/>
          <w:sz w:val="24"/>
        </w:rPr>
        <w:t xml:space="preserve">the entire set of data, </w:t>
      </w:r>
      <w:r w:rsidR="009157D8" w:rsidRPr="00581251">
        <w:rPr>
          <w:rFonts w:ascii="Times New Roman" w:hAnsi="Times New Roman"/>
          <w:sz w:val="24"/>
        </w:rPr>
        <w:t xml:space="preserve">drawn in continuous black line, </w:t>
      </w:r>
      <w:r w:rsidR="00B35833" w:rsidRPr="00581251">
        <w:rPr>
          <w:rFonts w:ascii="Times New Roman" w:hAnsi="Times New Roman"/>
          <w:sz w:val="24"/>
        </w:rPr>
        <w:t xml:space="preserve">where </w:t>
      </w:r>
      <w:r w:rsidR="009157D8" w:rsidRPr="00581251">
        <w:rPr>
          <w:rFonts w:ascii="Times New Roman" w:hAnsi="Times New Roman"/>
          <w:sz w:val="24"/>
        </w:rPr>
        <w:t xml:space="preserve">the </w:t>
      </w:r>
      <w:r w:rsidR="00B35833" w:rsidRPr="00581251">
        <w:rPr>
          <w:rFonts w:ascii="Times New Roman" w:hAnsi="Times New Roman"/>
          <w:sz w:val="24"/>
        </w:rPr>
        <w:t>slope is 0.73 (</w:t>
      </w:r>
      <w:r w:rsidR="00B35833" w:rsidRPr="00581251">
        <w:rPr>
          <w:rFonts w:ascii="Times New Roman" w:hAnsi="Times New Roman"/>
          <w:i/>
          <w:sz w:val="24"/>
        </w:rPr>
        <w:t>V</w:t>
      </w:r>
      <w:r w:rsidR="00B35833" w:rsidRPr="00581251">
        <w:rPr>
          <w:rFonts w:ascii="Times New Roman" w:hAnsi="Times New Roman"/>
          <w:sz w:val="24"/>
        </w:rPr>
        <w:t xml:space="preserve"> ≈ </w:t>
      </w:r>
      <w:r w:rsidR="003B0837" w:rsidRPr="00581251">
        <w:rPr>
          <w:rFonts w:ascii="Times New Roman" w:hAnsi="Times New Roman"/>
          <w:sz w:val="24"/>
        </w:rPr>
        <w:t>(</w:t>
      </w:r>
      <w:r w:rsidR="00B35833" w:rsidRPr="00581251">
        <w:rPr>
          <w:rFonts w:ascii="Times New Roman" w:hAnsi="Times New Roman"/>
          <w:i/>
          <w:sz w:val="24"/>
        </w:rPr>
        <w:t>d</w:t>
      </w:r>
      <w:r w:rsidR="00BE38C7" w:rsidRPr="00581251">
        <w:rPr>
          <w:rFonts w:ascii="Times New Roman" w:hAnsi="Times New Roman"/>
          <w:i/>
          <w:sz w:val="24"/>
          <w:vertAlign w:val="subscript"/>
        </w:rPr>
        <w:t>f</w:t>
      </w:r>
      <w:r w:rsidR="009157D8" w:rsidRPr="00581251">
        <w:rPr>
          <w:rFonts w:ascii="Times New Roman" w:hAnsi="Times New Roman"/>
          <w:i/>
          <w:sz w:val="24"/>
        </w:rPr>
        <w:t>/d</w:t>
      </w:r>
      <w:r w:rsidR="009157D8" w:rsidRPr="00581251">
        <w:rPr>
          <w:rFonts w:ascii="Times New Roman" w:hAnsi="Times New Roman"/>
          <w:i/>
          <w:sz w:val="24"/>
          <w:vertAlign w:val="subscript"/>
        </w:rPr>
        <w:t>p</w:t>
      </w:r>
      <w:r w:rsidR="003B0837" w:rsidRPr="00581251">
        <w:rPr>
          <w:rFonts w:ascii="Times New Roman" w:hAnsi="Times New Roman"/>
          <w:i/>
          <w:sz w:val="24"/>
        </w:rPr>
        <w:t>)</w:t>
      </w:r>
      <w:r w:rsidR="00B35833" w:rsidRPr="00581251">
        <w:rPr>
          <w:rFonts w:ascii="Times New Roman" w:hAnsi="Times New Roman"/>
          <w:i/>
          <w:sz w:val="24"/>
          <w:vertAlign w:val="superscript"/>
        </w:rPr>
        <w:t>0.73</w:t>
      </w:r>
      <w:r w:rsidR="00B35833" w:rsidRPr="00581251">
        <w:rPr>
          <w:rFonts w:ascii="Times New Roman" w:hAnsi="Times New Roman"/>
          <w:sz w:val="24"/>
        </w:rPr>
        <w:t xml:space="preserve"> ); ii) the subset limited by </w:t>
      </w:r>
      <w:r w:rsidR="009157D8" w:rsidRPr="00581251">
        <w:rPr>
          <w:rFonts w:ascii="Times New Roman" w:hAnsi="Times New Roman"/>
          <w:sz w:val="24"/>
        </w:rPr>
        <w:t xml:space="preserve">the average size </w:t>
      </w:r>
      <w:r w:rsidR="00160A95" w:rsidRPr="00581251">
        <w:rPr>
          <w:rFonts w:ascii="Times New Roman" w:hAnsi="Times New Roman"/>
          <w:sz w:val="24"/>
        </w:rPr>
        <w:t xml:space="preserve">100 ≤ </w:t>
      </w:r>
      <w:r w:rsidR="00B35833" w:rsidRPr="00581251">
        <w:rPr>
          <w:rFonts w:ascii="Times New Roman" w:hAnsi="Times New Roman"/>
          <w:i/>
          <w:sz w:val="24"/>
        </w:rPr>
        <w:t>d</w:t>
      </w:r>
      <w:r w:rsidR="00B35833" w:rsidRPr="00581251">
        <w:rPr>
          <w:rFonts w:ascii="Times New Roman" w:hAnsi="Times New Roman"/>
          <w:sz w:val="24"/>
        </w:rPr>
        <w:t xml:space="preserve"> ≤ 200 </w:t>
      </w:r>
      <w:r w:rsidR="009157D8" w:rsidRPr="00581251">
        <w:rPr>
          <w:rFonts w:ascii="Symbol" w:hAnsi="Symbol"/>
          <w:sz w:val="24"/>
        </w:rPr>
        <w:t></w:t>
      </w:r>
      <w:r w:rsidR="009157D8" w:rsidRPr="00581251">
        <w:rPr>
          <w:rFonts w:ascii="Times New Roman" w:hAnsi="Times New Roman"/>
          <w:sz w:val="24"/>
        </w:rPr>
        <w:t>m, dashed line, where the slope is 1.30 (</w:t>
      </w:r>
      <w:r w:rsidR="009157D8" w:rsidRPr="00581251">
        <w:rPr>
          <w:rFonts w:ascii="Times New Roman" w:hAnsi="Times New Roman"/>
          <w:i/>
          <w:sz w:val="24"/>
        </w:rPr>
        <w:t>V</w:t>
      </w:r>
      <w:r w:rsidR="009157D8" w:rsidRPr="00581251">
        <w:rPr>
          <w:rFonts w:ascii="Times New Roman" w:hAnsi="Times New Roman"/>
          <w:sz w:val="24"/>
        </w:rPr>
        <w:t xml:space="preserve"> ≈ </w:t>
      </w:r>
      <w:r w:rsidR="003B0837" w:rsidRPr="00581251">
        <w:rPr>
          <w:rFonts w:ascii="Times New Roman" w:hAnsi="Times New Roman"/>
          <w:sz w:val="24"/>
        </w:rPr>
        <w:t>(</w:t>
      </w:r>
      <w:r w:rsidR="009157D8" w:rsidRPr="00581251">
        <w:rPr>
          <w:rFonts w:ascii="Times New Roman" w:hAnsi="Times New Roman"/>
          <w:i/>
          <w:sz w:val="24"/>
        </w:rPr>
        <w:t>d</w:t>
      </w:r>
      <w:r w:rsidR="00BE38C7" w:rsidRPr="00581251">
        <w:rPr>
          <w:rFonts w:ascii="Times New Roman" w:hAnsi="Times New Roman"/>
          <w:i/>
          <w:sz w:val="24"/>
          <w:vertAlign w:val="subscript"/>
        </w:rPr>
        <w:t>f</w:t>
      </w:r>
      <w:r w:rsidR="009157D8" w:rsidRPr="00581251">
        <w:rPr>
          <w:rFonts w:ascii="Times New Roman" w:hAnsi="Times New Roman"/>
          <w:i/>
          <w:sz w:val="24"/>
        </w:rPr>
        <w:t>/dp</w:t>
      </w:r>
      <w:r w:rsidR="003B0837" w:rsidRPr="00581251">
        <w:rPr>
          <w:rFonts w:ascii="Times New Roman" w:hAnsi="Times New Roman"/>
          <w:i/>
          <w:sz w:val="24"/>
        </w:rPr>
        <w:t>)</w:t>
      </w:r>
      <w:r w:rsidR="009157D8" w:rsidRPr="00581251">
        <w:rPr>
          <w:rFonts w:ascii="Times New Roman" w:hAnsi="Times New Roman"/>
          <w:i/>
          <w:sz w:val="24"/>
          <w:vertAlign w:val="superscript"/>
        </w:rPr>
        <w:t>1.30</w:t>
      </w:r>
      <w:r w:rsidR="009157D8" w:rsidRPr="00581251">
        <w:rPr>
          <w:rFonts w:ascii="Times New Roman" w:hAnsi="Times New Roman"/>
          <w:sz w:val="24"/>
        </w:rPr>
        <w:t xml:space="preserve"> ). </w:t>
      </w:r>
      <w:r w:rsidRPr="00581251">
        <w:rPr>
          <w:rFonts w:ascii="Times New Roman" w:hAnsi="Times New Roman"/>
          <w:sz w:val="24"/>
        </w:rPr>
        <w:t>It is clear that experimental velocities of Al-</w:t>
      </w:r>
      <w:r w:rsidR="00A70AC0" w:rsidRPr="00581251">
        <w:rPr>
          <w:rFonts w:ascii="Times New Roman" w:hAnsi="Times New Roman"/>
          <w:sz w:val="24"/>
        </w:rPr>
        <w:t>kaolin</w:t>
      </w:r>
      <w:r w:rsidRPr="00581251">
        <w:rPr>
          <w:rFonts w:ascii="Times New Roman" w:hAnsi="Times New Roman"/>
          <w:sz w:val="24"/>
        </w:rPr>
        <w:t xml:space="preserve"> aggregates, for average size </w:t>
      </w:r>
      <w:r w:rsidR="009157D8" w:rsidRPr="00581251">
        <w:rPr>
          <w:rFonts w:ascii="Times New Roman" w:hAnsi="Times New Roman"/>
          <w:sz w:val="24"/>
        </w:rPr>
        <w:t>(</w:t>
      </w:r>
      <w:r w:rsidR="009157D8" w:rsidRPr="00581251">
        <w:rPr>
          <w:rFonts w:ascii="Times New Roman" w:hAnsi="Times New Roman"/>
          <w:i/>
          <w:sz w:val="24"/>
        </w:rPr>
        <w:t>d</w:t>
      </w:r>
      <w:r w:rsidR="009157D8" w:rsidRPr="00581251">
        <w:rPr>
          <w:rFonts w:ascii="Times New Roman" w:hAnsi="Times New Roman"/>
          <w:sz w:val="24"/>
        </w:rPr>
        <w:t xml:space="preserve">) </w:t>
      </w:r>
      <w:r w:rsidRPr="00581251">
        <w:rPr>
          <w:rFonts w:ascii="Times New Roman" w:hAnsi="Times New Roman"/>
          <w:sz w:val="24"/>
        </w:rPr>
        <w:t xml:space="preserve">within 150 to 450 ± 1.3 </w:t>
      </w:r>
      <w:r w:rsidRPr="00581251">
        <w:rPr>
          <w:rFonts w:ascii="Symbol" w:hAnsi="Symbol"/>
          <w:sz w:val="24"/>
        </w:rPr>
        <w:lastRenderedPageBreak/>
        <w:t></w:t>
      </w:r>
      <w:r w:rsidRPr="00581251">
        <w:rPr>
          <w:rFonts w:ascii="Times New Roman" w:hAnsi="Times New Roman"/>
          <w:sz w:val="24"/>
        </w:rPr>
        <w:t xml:space="preserve">m, </w:t>
      </w:r>
      <w:r w:rsidR="008D0436" w:rsidRPr="00581251">
        <w:rPr>
          <w:rFonts w:ascii="Times New Roman" w:hAnsi="Times New Roman"/>
          <w:sz w:val="24"/>
        </w:rPr>
        <w:t>are predominant</w:t>
      </w:r>
      <w:r w:rsidR="009157D8" w:rsidRPr="00581251">
        <w:rPr>
          <w:rFonts w:ascii="Times New Roman" w:hAnsi="Times New Roman"/>
          <w:sz w:val="24"/>
        </w:rPr>
        <w:t xml:space="preserve"> (95%) </w:t>
      </w:r>
      <w:r w:rsidRPr="00581251">
        <w:rPr>
          <w:rFonts w:ascii="Times New Roman" w:hAnsi="Times New Roman"/>
          <w:sz w:val="24"/>
        </w:rPr>
        <w:t xml:space="preserve">encased within the limits of the lines 5 ≤ </w:t>
      </w:r>
      <w:r w:rsidRPr="00581251">
        <w:rPr>
          <w:rFonts w:ascii="Symbol" w:hAnsi="Symbol"/>
          <w:i/>
          <w:sz w:val="24"/>
        </w:rPr>
        <w:t></w:t>
      </w:r>
      <w:r w:rsidRPr="00581251">
        <w:rPr>
          <w:rFonts w:ascii="Symbol" w:hAnsi="Symbol"/>
          <w:i/>
          <w:sz w:val="24"/>
        </w:rPr>
        <w:t></w:t>
      </w:r>
      <w:r w:rsidRPr="00581251">
        <w:rPr>
          <w:rFonts w:ascii="Times New Roman" w:hAnsi="Times New Roman"/>
          <w:i/>
          <w:sz w:val="24"/>
        </w:rPr>
        <w:t>/</w:t>
      </w:r>
      <w:r w:rsidRPr="00581251">
        <w:rPr>
          <w:rFonts w:ascii="Symbol" w:hAnsi="Symbol"/>
          <w:i/>
          <w:sz w:val="24"/>
        </w:rPr>
        <w:t></w:t>
      </w:r>
      <w:r w:rsidRPr="00581251">
        <w:rPr>
          <w:rFonts w:ascii="Times New Roman" w:hAnsi="Times New Roman"/>
          <w:sz w:val="24"/>
        </w:rPr>
        <w:t xml:space="preserve"> ≤ 35 kg</w:t>
      </w:r>
      <w:r w:rsidRPr="00581251">
        <w:rPr>
          <w:rFonts w:ascii="Times New Roman" w:eastAsiaTheme="minorEastAsia" w:hAnsi="Times New Roman"/>
          <w:sz w:val="24"/>
          <w:szCs w:val="24"/>
        </w:rPr>
        <w:t>·</w:t>
      </w:r>
      <w:r w:rsidRPr="00581251">
        <w:rPr>
          <w:rFonts w:ascii="Times New Roman" w:hAnsi="Times New Roman"/>
          <w:sz w:val="24"/>
        </w:rPr>
        <w:t>m</w:t>
      </w:r>
      <w:r w:rsidRPr="00581251">
        <w:rPr>
          <w:rFonts w:ascii="Times New Roman" w:hAnsi="Times New Roman"/>
          <w:sz w:val="24"/>
          <w:vertAlign w:val="superscript"/>
        </w:rPr>
        <w:t>-3</w:t>
      </w:r>
      <w:r w:rsidRPr="00581251">
        <w:rPr>
          <w:rFonts w:ascii="Times New Roman" w:hAnsi="Times New Roman"/>
          <w:sz w:val="24"/>
        </w:rPr>
        <w:t xml:space="preserve"> (with slope of 2) using Equation 7</w:t>
      </w:r>
      <w:r w:rsidRPr="00581251">
        <w:rPr>
          <w:rFonts w:ascii="Times New Roman" w:hAnsi="Times New Roman"/>
          <w:sz w:val="24"/>
          <w:szCs w:val="24"/>
        </w:rPr>
        <w:t>,</w:t>
      </w:r>
      <w:r w:rsidRPr="00581251">
        <w:rPr>
          <w:rFonts w:ascii="Times New Roman" w:hAnsi="Times New Roman"/>
          <w:sz w:val="24"/>
        </w:rPr>
        <w:t xml:space="preserve"> i.e. in the shape factor interval of 2 ≤ </w:t>
      </w:r>
      <w:r w:rsidRPr="00581251">
        <w:rPr>
          <w:rFonts w:ascii="Symbol" w:hAnsi="Symbol"/>
          <w:i/>
          <w:sz w:val="24"/>
        </w:rPr>
        <w:t></w:t>
      </w:r>
      <w:r w:rsidRPr="00581251">
        <w:rPr>
          <w:rFonts w:ascii="Times New Roman" w:hAnsi="Times New Roman"/>
          <w:sz w:val="24"/>
        </w:rPr>
        <w:t xml:space="preserve"> ≤ 14</w:t>
      </w:r>
      <w:r w:rsidR="009157D8" w:rsidRPr="00581251">
        <w:rPr>
          <w:rFonts w:ascii="Times New Roman" w:hAnsi="Times New Roman"/>
          <w:sz w:val="24"/>
        </w:rPr>
        <w:t>.</w:t>
      </w:r>
      <w:r w:rsidRPr="00581251">
        <w:rPr>
          <w:rFonts w:ascii="Times New Roman" w:hAnsi="Times New Roman"/>
          <w:sz w:val="24"/>
        </w:rPr>
        <w:t xml:space="preserve"> A </w:t>
      </w:r>
      <w:r w:rsidRPr="00581251">
        <w:rPr>
          <w:rFonts w:ascii="Symbol" w:hAnsi="Symbol"/>
          <w:i/>
          <w:sz w:val="24"/>
        </w:rPr>
        <w:t></w:t>
      </w:r>
      <w:r w:rsidRPr="00581251">
        <w:rPr>
          <w:rFonts w:ascii="Symbol" w:hAnsi="Symbol"/>
          <w:i/>
          <w:sz w:val="24"/>
        </w:rPr>
        <w:t></w:t>
      </w:r>
      <w:r w:rsidRPr="00581251">
        <w:rPr>
          <w:rFonts w:ascii="Times New Roman" w:hAnsi="Times New Roman"/>
          <w:sz w:val="24"/>
        </w:rPr>
        <w:t>value equal to one would be expected for p</w:t>
      </w:r>
      <w:r w:rsidRPr="00581251">
        <w:rPr>
          <w:rFonts w:ascii="Times New Roman" w:hAnsi="Times New Roman"/>
          <w:sz w:val="24"/>
          <w:szCs w:val="24"/>
        </w:rPr>
        <w:t>erfectly spherical-shape and impermeable aggregates, settling in accordance with Stokes’ law for Re &lt; 1, i.e. at drag coefficient of 24/Re</w:t>
      </w:r>
      <w:r w:rsidRPr="00581251">
        <w:rPr>
          <w:rFonts w:ascii="Times New Roman" w:hAnsi="Times New Roman"/>
          <w:sz w:val="24"/>
        </w:rPr>
        <w:t>. This means that assumptions based on Stokes’ law do not represent Al-</w:t>
      </w:r>
      <w:r w:rsidR="00A70AC0" w:rsidRPr="00581251">
        <w:rPr>
          <w:rFonts w:ascii="Times New Roman" w:hAnsi="Times New Roman"/>
          <w:sz w:val="24"/>
        </w:rPr>
        <w:t>kaolin</w:t>
      </w:r>
      <w:r w:rsidRPr="00581251">
        <w:rPr>
          <w:rFonts w:ascii="Times New Roman" w:hAnsi="Times New Roman"/>
          <w:sz w:val="24"/>
        </w:rPr>
        <w:t xml:space="preserve"> large aggregates and settling velocities were over-predicted from 2 to 14 fold. </w:t>
      </w:r>
      <w:r w:rsidR="00070C2C" w:rsidRPr="00581251">
        <w:rPr>
          <w:rFonts w:ascii="Times New Roman" w:hAnsi="Times New Roman"/>
          <w:sz w:val="24"/>
        </w:rPr>
        <w:t>Using the raw data published by Tambo and Watanabe (1979) for</w:t>
      </w:r>
      <w:r w:rsidR="007E645A">
        <w:rPr>
          <w:rFonts w:ascii="Times New Roman" w:hAnsi="Times New Roman"/>
          <w:sz w:val="24"/>
        </w:rPr>
        <w:t xml:space="preserve"> primary particles of</w:t>
      </w:r>
      <w:r w:rsidR="00070C2C" w:rsidRPr="00581251">
        <w:rPr>
          <w:rFonts w:ascii="Times New Roman" w:hAnsi="Times New Roman"/>
          <w:sz w:val="24"/>
        </w:rPr>
        <w:t xml:space="preserve"> clay-alum</w:t>
      </w:r>
      <w:r w:rsidR="007E3D0F" w:rsidRPr="00581251">
        <w:rPr>
          <w:rFonts w:ascii="Times New Roman" w:hAnsi="Times New Roman"/>
          <w:sz w:val="24"/>
        </w:rPr>
        <w:t xml:space="preserve">inium </w:t>
      </w:r>
      <w:r w:rsidR="00070C2C" w:rsidRPr="00581251">
        <w:rPr>
          <w:rFonts w:ascii="Times New Roman" w:hAnsi="Times New Roman"/>
          <w:sz w:val="24"/>
        </w:rPr>
        <w:t xml:space="preserve">of 3.5 </w:t>
      </w:r>
      <w:r w:rsidR="00070C2C" w:rsidRPr="00581251">
        <w:rPr>
          <w:rFonts w:ascii="Symbol" w:hAnsi="Symbol"/>
          <w:sz w:val="24"/>
        </w:rPr>
        <w:t></w:t>
      </w:r>
      <w:r w:rsidR="00070C2C" w:rsidRPr="00581251">
        <w:rPr>
          <w:rFonts w:ascii="Times New Roman" w:hAnsi="Times New Roman"/>
          <w:sz w:val="24"/>
        </w:rPr>
        <w:t>m</w:t>
      </w:r>
      <w:r w:rsidR="00216CB2" w:rsidRPr="00581251">
        <w:rPr>
          <w:rFonts w:ascii="Times New Roman" w:hAnsi="Times New Roman"/>
          <w:sz w:val="24"/>
        </w:rPr>
        <w:t xml:space="preserve"> size</w:t>
      </w:r>
      <w:r w:rsidR="00070C2C" w:rsidRPr="00581251">
        <w:rPr>
          <w:rFonts w:ascii="Times New Roman" w:hAnsi="Times New Roman"/>
          <w:sz w:val="24"/>
        </w:rPr>
        <w:t xml:space="preserve">, </w:t>
      </w:r>
      <w:r w:rsidRPr="00581251">
        <w:rPr>
          <w:rFonts w:ascii="Times New Roman" w:hAnsi="Times New Roman"/>
          <w:sz w:val="24"/>
        </w:rPr>
        <w:t xml:space="preserve">Bushell et al. (2002) found </w:t>
      </w:r>
      <w:r w:rsidR="007E3D0F" w:rsidRPr="00581251">
        <w:rPr>
          <w:rFonts w:ascii="Times New Roman" w:hAnsi="Times New Roman"/>
          <w:sz w:val="24"/>
        </w:rPr>
        <w:t xml:space="preserve">a </w:t>
      </w:r>
      <w:r w:rsidR="00A4070A" w:rsidRPr="00581251">
        <w:rPr>
          <w:rFonts w:ascii="Times New Roman" w:hAnsi="Times New Roman"/>
          <w:sz w:val="24"/>
        </w:rPr>
        <w:t xml:space="preserve">drag and </w:t>
      </w:r>
      <w:r w:rsidR="00216CB2" w:rsidRPr="00581251">
        <w:rPr>
          <w:rFonts w:ascii="Times New Roman" w:hAnsi="Times New Roman"/>
          <w:sz w:val="24"/>
        </w:rPr>
        <w:t>structure</w:t>
      </w:r>
      <w:r w:rsidR="007E3D0F" w:rsidRPr="00581251">
        <w:rPr>
          <w:rFonts w:ascii="Times New Roman" w:hAnsi="Times New Roman"/>
          <w:sz w:val="24"/>
        </w:rPr>
        <w:t xml:space="preserve"> factor </w:t>
      </w:r>
      <w:r w:rsidR="00216CB2" w:rsidRPr="00581251">
        <w:rPr>
          <w:rFonts w:ascii="Times New Roman" w:hAnsi="Times New Roman"/>
          <w:sz w:val="24"/>
        </w:rPr>
        <w:t xml:space="preserve">coefficient </w:t>
      </w:r>
      <w:r w:rsidRPr="00581251">
        <w:rPr>
          <w:rFonts w:ascii="Times New Roman" w:hAnsi="Times New Roman"/>
          <w:sz w:val="24"/>
        </w:rPr>
        <w:t>of 5.42</w:t>
      </w:r>
      <w:r w:rsidR="007E3D0F" w:rsidRPr="00581251">
        <w:rPr>
          <w:rFonts w:ascii="Times New Roman" w:hAnsi="Times New Roman"/>
          <w:sz w:val="24"/>
        </w:rPr>
        <w:t xml:space="preserve">, </w:t>
      </w:r>
      <w:r w:rsidR="00A4070A" w:rsidRPr="00581251">
        <w:rPr>
          <w:rFonts w:ascii="Times New Roman" w:hAnsi="Times New Roman"/>
          <w:sz w:val="24"/>
        </w:rPr>
        <w:t>which derives</w:t>
      </w:r>
      <w:r w:rsidR="007E3D0F" w:rsidRPr="00581251">
        <w:rPr>
          <w:rFonts w:ascii="Times New Roman" w:hAnsi="Times New Roman"/>
          <w:sz w:val="24"/>
        </w:rPr>
        <w:t xml:space="preserve"> </w:t>
      </w:r>
      <w:r w:rsidR="00216CB2" w:rsidRPr="00581251">
        <w:rPr>
          <w:rFonts w:ascii="Times New Roman" w:hAnsi="Times New Roman"/>
          <w:sz w:val="24"/>
        </w:rPr>
        <w:t xml:space="preserve">from </w:t>
      </w:r>
      <w:r w:rsidR="007E3D0F" w:rsidRPr="00581251">
        <w:rPr>
          <w:rFonts w:ascii="Times New Roman" w:hAnsi="Times New Roman"/>
          <w:sz w:val="24"/>
        </w:rPr>
        <w:t xml:space="preserve">actual velocities lower </w:t>
      </w:r>
      <w:r w:rsidR="0011258F" w:rsidRPr="00581251">
        <w:rPr>
          <w:rFonts w:ascii="Times New Roman" w:hAnsi="Times New Roman"/>
          <w:sz w:val="24"/>
        </w:rPr>
        <w:t>than</w:t>
      </w:r>
      <w:r w:rsidR="00D33A7A" w:rsidRPr="00581251">
        <w:rPr>
          <w:rFonts w:ascii="Times New Roman" w:hAnsi="Times New Roman"/>
          <w:sz w:val="24"/>
        </w:rPr>
        <w:t xml:space="preserve"> the Stokes’ law prediction</w:t>
      </w:r>
      <w:r w:rsidRPr="00581251">
        <w:rPr>
          <w:rFonts w:ascii="Times New Roman" w:hAnsi="Times New Roman"/>
          <w:sz w:val="24"/>
        </w:rPr>
        <w:t xml:space="preserve">. Therefore, aggregates took on non-spherical shapes </w:t>
      </w:r>
      <w:r w:rsidR="00070C2C" w:rsidRPr="00581251">
        <w:rPr>
          <w:rFonts w:ascii="Times New Roman" w:hAnsi="Times New Roman"/>
          <w:sz w:val="24"/>
        </w:rPr>
        <w:t xml:space="preserve">resulting in </w:t>
      </w:r>
      <w:r w:rsidR="00D33A7A" w:rsidRPr="00581251">
        <w:rPr>
          <w:rFonts w:ascii="Times New Roman" w:hAnsi="Times New Roman"/>
          <w:sz w:val="24"/>
        </w:rPr>
        <w:t>increased</w:t>
      </w:r>
      <w:r w:rsidRPr="00581251">
        <w:rPr>
          <w:rFonts w:ascii="Times New Roman" w:hAnsi="Times New Roman"/>
          <w:sz w:val="24"/>
        </w:rPr>
        <w:t xml:space="preserve"> drag force </w:t>
      </w:r>
      <w:r w:rsidR="00160A95" w:rsidRPr="00581251">
        <w:rPr>
          <w:rFonts w:ascii="Times New Roman" w:hAnsi="Times New Roman"/>
          <w:sz w:val="24"/>
        </w:rPr>
        <w:t xml:space="preserve">and, </w:t>
      </w:r>
      <w:r w:rsidR="00216CB2" w:rsidRPr="00581251">
        <w:rPr>
          <w:rFonts w:ascii="Times New Roman" w:hAnsi="Times New Roman"/>
          <w:sz w:val="24"/>
        </w:rPr>
        <w:t>consequently</w:t>
      </w:r>
      <w:r w:rsidR="00160A95" w:rsidRPr="00581251">
        <w:rPr>
          <w:rFonts w:ascii="Times New Roman" w:hAnsi="Times New Roman"/>
          <w:sz w:val="24"/>
        </w:rPr>
        <w:t xml:space="preserve">, slow settling rates </w:t>
      </w:r>
      <w:r w:rsidRPr="00581251">
        <w:rPr>
          <w:rFonts w:ascii="Times New Roman" w:hAnsi="Times New Roman"/>
          <w:sz w:val="24"/>
        </w:rPr>
        <w:t xml:space="preserve">compared to spherical particles, as pointed by Bushell et al. (2002). </w:t>
      </w:r>
    </w:p>
    <w:p w14:paraId="5CBD2196" w14:textId="30E08326" w:rsidR="00FD5990" w:rsidRPr="00581251" w:rsidRDefault="00070C2C" w:rsidP="00B76512">
      <w:pPr>
        <w:spacing w:after="0" w:line="480" w:lineRule="auto"/>
        <w:rPr>
          <w:rFonts w:ascii="Times New Roman" w:hAnsi="Times New Roman"/>
          <w:sz w:val="24"/>
        </w:rPr>
      </w:pPr>
      <w:r w:rsidRPr="00581251">
        <w:rPr>
          <w:rFonts w:ascii="Times New Roman" w:hAnsi="Times New Roman"/>
          <w:sz w:val="24"/>
        </w:rPr>
        <w:t>A</w:t>
      </w:r>
      <w:r w:rsidR="00FD5990" w:rsidRPr="00581251">
        <w:rPr>
          <w:rFonts w:ascii="Times New Roman" w:hAnsi="Times New Roman"/>
          <w:sz w:val="24"/>
        </w:rPr>
        <w:t>ccording to the Stokes’ law</w:t>
      </w:r>
      <w:r w:rsidRPr="00581251">
        <w:rPr>
          <w:rFonts w:ascii="Times New Roman" w:hAnsi="Times New Roman"/>
          <w:sz w:val="24"/>
        </w:rPr>
        <w:t>,</w:t>
      </w:r>
      <w:r w:rsidR="00FD5990" w:rsidRPr="00581251">
        <w:rPr>
          <w:rFonts w:ascii="Times New Roman" w:hAnsi="Times New Roman"/>
          <w:sz w:val="24"/>
        </w:rPr>
        <w:t xml:space="preserve"> terminal velocity </w:t>
      </w:r>
      <w:r w:rsidRPr="00581251">
        <w:rPr>
          <w:rFonts w:ascii="Times New Roman" w:hAnsi="Times New Roman"/>
          <w:sz w:val="24"/>
        </w:rPr>
        <w:t>of settling aggregates is proportional to size squared</w:t>
      </w:r>
      <w:r w:rsidR="00FD5990" w:rsidRPr="00581251">
        <w:rPr>
          <w:rFonts w:ascii="Times New Roman" w:hAnsi="Times New Roman"/>
          <w:sz w:val="24"/>
        </w:rPr>
        <w:t xml:space="preserve">, as </w:t>
      </w:r>
      <w:r w:rsidRPr="00581251">
        <w:rPr>
          <w:rFonts w:ascii="Times New Roman" w:hAnsi="Times New Roman"/>
          <w:sz w:val="24"/>
        </w:rPr>
        <w:t xml:space="preserve">given </w:t>
      </w:r>
      <w:r w:rsidR="00216CB2" w:rsidRPr="00581251">
        <w:rPr>
          <w:rFonts w:ascii="Times New Roman" w:hAnsi="Times New Roman"/>
          <w:sz w:val="24"/>
        </w:rPr>
        <w:t xml:space="preserve">by </w:t>
      </w:r>
      <w:r w:rsidR="00FD5990" w:rsidRPr="00581251">
        <w:rPr>
          <w:rFonts w:ascii="Times New Roman" w:hAnsi="Times New Roman"/>
          <w:sz w:val="24"/>
        </w:rPr>
        <w:t xml:space="preserve">Equation 7. </w:t>
      </w:r>
      <w:r w:rsidR="00216CB2" w:rsidRPr="00581251">
        <w:rPr>
          <w:rFonts w:ascii="Times New Roman" w:hAnsi="Times New Roman"/>
          <w:sz w:val="24"/>
        </w:rPr>
        <w:t>R</w:t>
      </w:r>
      <w:r w:rsidRPr="00581251">
        <w:rPr>
          <w:rFonts w:ascii="Times New Roman" w:hAnsi="Times New Roman"/>
          <w:sz w:val="24"/>
        </w:rPr>
        <w:t>esults of the analysis here ha</w:t>
      </w:r>
      <w:r w:rsidR="008D0436" w:rsidRPr="00581251">
        <w:rPr>
          <w:rFonts w:ascii="Times New Roman" w:hAnsi="Times New Roman"/>
          <w:sz w:val="24"/>
        </w:rPr>
        <w:t>ve</w:t>
      </w:r>
      <w:r w:rsidR="00FD5990" w:rsidRPr="00581251">
        <w:rPr>
          <w:rFonts w:ascii="Times New Roman" w:hAnsi="Times New Roman"/>
          <w:sz w:val="24"/>
        </w:rPr>
        <w:t xml:space="preserve"> shown that density and fractal dimension can </w:t>
      </w:r>
      <w:r w:rsidRPr="00581251">
        <w:rPr>
          <w:rFonts w:ascii="Times New Roman" w:hAnsi="Times New Roman"/>
          <w:sz w:val="24"/>
        </w:rPr>
        <w:t xml:space="preserve">be related </w:t>
      </w:r>
      <w:r w:rsidR="00FD5990" w:rsidRPr="00581251">
        <w:rPr>
          <w:rFonts w:ascii="Times New Roman" w:hAnsi="Times New Roman"/>
          <w:sz w:val="24"/>
        </w:rPr>
        <w:t xml:space="preserve">in a wide range of size, and therefore, multiple settling velocities were observed for a given floc size. </w:t>
      </w:r>
      <w:r w:rsidR="00160A95" w:rsidRPr="00581251">
        <w:rPr>
          <w:rFonts w:ascii="Times New Roman" w:hAnsi="Times New Roman"/>
          <w:sz w:val="24"/>
        </w:rPr>
        <w:t>For</w:t>
      </w:r>
      <w:r w:rsidR="00FD5990" w:rsidRPr="00581251">
        <w:rPr>
          <w:rFonts w:ascii="Times New Roman" w:hAnsi="Times New Roman"/>
          <w:sz w:val="24"/>
        </w:rPr>
        <w:t xml:space="preserve"> the entire population of </w:t>
      </w:r>
      <w:r w:rsidRPr="00581251">
        <w:rPr>
          <w:rFonts w:ascii="Times New Roman" w:hAnsi="Times New Roman"/>
          <w:sz w:val="24"/>
        </w:rPr>
        <w:t xml:space="preserve">the </w:t>
      </w:r>
      <w:r w:rsidR="00FD5990" w:rsidRPr="00581251">
        <w:rPr>
          <w:rFonts w:ascii="Times New Roman" w:hAnsi="Times New Roman"/>
          <w:sz w:val="24"/>
        </w:rPr>
        <w:t xml:space="preserve">aggregates, the experimental velocity </w:t>
      </w:r>
      <w:r w:rsidR="008D0436" w:rsidRPr="00581251">
        <w:rPr>
          <w:rFonts w:ascii="Times New Roman" w:hAnsi="Times New Roman"/>
          <w:sz w:val="24"/>
        </w:rPr>
        <w:t xml:space="preserve">was </w:t>
      </w:r>
      <w:r w:rsidRPr="00581251">
        <w:rPr>
          <w:rFonts w:ascii="Times New Roman" w:hAnsi="Times New Roman"/>
          <w:sz w:val="24"/>
        </w:rPr>
        <w:t xml:space="preserve">found to </w:t>
      </w:r>
      <w:r w:rsidR="00FD5990" w:rsidRPr="00581251">
        <w:rPr>
          <w:rFonts w:ascii="Times New Roman" w:hAnsi="Times New Roman"/>
          <w:sz w:val="24"/>
        </w:rPr>
        <w:t>var</w:t>
      </w:r>
      <w:r w:rsidRPr="00581251">
        <w:rPr>
          <w:rFonts w:ascii="Times New Roman" w:hAnsi="Times New Roman"/>
          <w:sz w:val="24"/>
        </w:rPr>
        <w:t>y</w:t>
      </w:r>
      <w:r w:rsidR="00FD5990" w:rsidRPr="00581251">
        <w:rPr>
          <w:rFonts w:ascii="Times New Roman" w:hAnsi="Times New Roman"/>
          <w:sz w:val="24"/>
        </w:rPr>
        <w:t xml:space="preserve"> with size </w:t>
      </w:r>
      <w:r w:rsidRPr="00581251">
        <w:rPr>
          <w:rFonts w:ascii="Times New Roman" w:hAnsi="Times New Roman"/>
          <w:sz w:val="24"/>
        </w:rPr>
        <w:t xml:space="preserve">to the </w:t>
      </w:r>
      <w:r w:rsidR="00FD5990" w:rsidRPr="00581251">
        <w:rPr>
          <w:rFonts w:ascii="Times New Roman" w:hAnsi="Times New Roman"/>
          <w:sz w:val="24"/>
        </w:rPr>
        <w:t xml:space="preserve">power </w:t>
      </w:r>
      <w:r w:rsidR="00513CB6" w:rsidRPr="00581251">
        <w:rPr>
          <w:rFonts w:ascii="Times New Roman" w:hAnsi="Times New Roman"/>
          <w:sz w:val="24"/>
        </w:rPr>
        <w:t xml:space="preserve">of </w:t>
      </w:r>
      <w:r w:rsidR="00FD5990" w:rsidRPr="00581251">
        <w:rPr>
          <w:rFonts w:ascii="Times New Roman" w:hAnsi="Times New Roman"/>
          <w:sz w:val="24"/>
        </w:rPr>
        <w:t>0.73 (</w:t>
      </w:r>
      <w:r w:rsidRPr="00581251">
        <w:rPr>
          <w:rFonts w:ascii="Times New Roman" w:hAnsi="Times New Roman"/>
          <w:sz w:val="24"/>
        </w:rPr>
        <w:t xml:space="preserve">black line in </w:t>
      </w:r>
      <w:r w:rsidR="00FD5990" w:rsidRPr="00581251">
        <w:rPr>
          <w:rFonts w:ascii="Times New Roman" w:hAnsi="Times New Roman"/>
          <w:sz w:val="24"/>
        </w:rPr>
        <w:t xml:space="preserve">Figure 10), </w:t>
      </w:r>
      <w:r w:rsidR="00513CB6" w:rsidRPr="00581251">
        <w:rPr>
          <w:rFonts w:ascii="Times New Roman" w:hAnsi="Times New Roman"/>
          <w:sz w:val="24"/>
        </w:rPr>
        <w:t xml:space="preserve">which </w:t>
      </w:r>
      <w:r w:rsidR="004164DA" w:rsidRPr="00581251">
        <w:rPr>
          <w:rFonts w:ascii="Times New Roman" w:hAnsi="Times New Roman"/>
          <w:sz w:val="24"/>
        </w:rPr>
        <w:t>agrees</w:t>
      </w:r>
      <w:r w:rsidR="00FD5990" w:rsidRPr="00581251">
        <w:rPr>
          <w:rFonts w:ascii="Times New Roman" w:hAnsi="Times New Roman"/>
          <w:sz w:val="24"/>
        </w:rPr>
        <w:t xml:space="preserve"> with results </w:t>
      </w:r>
      <w:r w:rsidR="00513CB6" w:rsidRPr="00581251">
        <w:rPr>
          <w:rFonts w:ascii="Times New Roman" w:hAnsi="Times New Roman"/>
          <w:sz w:val="24"/>
        </w:rPr>
        <w:t xml:space="preserve">presented </w:t>
      </w:r>
      <w:r w:rsidR="00FD5990" w:rsidRPr="00581251">
        <w:rPr>
          <w:rFonts w:ascii="Times New Roman" w:hAnsi="Times New Roman"/>
          <w:sz w:val="24"/>
        </w:rPr>
        <w:t xml:space="preserve">by Tambo and Watanabe (1979), who </w:t>
      </w:r>
      <w:r w:rsidR="00513CB6" w:rsidRPr="00581251">
        <w:rPr>
          <w:rFonts w:ascii="Times New Roman" w:hAnsi="Times New Roman"/>
          <w:sz w:val="24"/>
        </w:rPr>
        <w:t xml:space="preserve">found </w:t>
      </w:r>
      <w:r w:rsidR="00FD5990" w:rsidRPr="00581251">
        <w:rPr>
          <w:rFonts w:ascii="Times New Roman" w:hAnsi="Times New Roman"/>
          <w:sz w:val="24"/>
        </w:rPr>
        <w:t xml:space="preserve">values between 0.5 and 1.0. However, </w:t>
      </w:r>
      <w:r w:rsidR="004164DA" w:rsidRPr="00581251">
        <w:rPr>
          <w:rFonts w:ascii="Times New Roman" w:hAnsi="Times New Roman"/>
          <w:sz w:val="24"/>
        </w:rPr>
        <w:t>for</w:t>
      </w:r>
      <w:r w:rsidR="00160A95" w:rsidRPr="00581251">
        <w:rPr>
          <w:rFonts w:ascii="Times New Roman" w:hAnsi="Times New Roman"/>
          <w:sz w:val="24"/>
        </w:rPr>
        <w:t xml:space="preserve"> the </w:t>
      </w:r>
      <w:r w:rsidR="004164DA" w:rsidRPr="00581251">
        <w:rPr>
          <w:rFonts w:ascii="Times New Roman" w:hAnsi="Times New Roman"/>
          <w:sz w:val="24"/>
        </w:rPr>
        <w:t xml:space="preserve">average size </w:t>
      </w:r>
      <w:r w:rsidR="00160A95" w:rsidRPr="00581251">
        <w:rPr>
          <w:rFonts w:ascii="Times New Roman" w:hAnsi="Times New Roman"/>
          <w:sz w:val="24"/>
        </w:rPr>
        <w:t xml:space="preserve">range </w:t>
      </w:r>
      <w:r w:rsidR="00FD5990" w:rsidRPr="00581251">
        <w:rPr>
          <w:rFonts w:ascii="Times New Roman" w:hAnsi="Times New Roman"/>
          <w:sz w:val="24"/>
        </w:rPr>
        <w:t xml:space="preserve">of 100 – 200 </w:t>
      </w:r>
      <w:r w:rsidR="00FD5990" w:rsidRPr="00581251">
        <w:rPr>
          <w:rFonts w:ascii="Symbol" w:hAnsi="Symbol"/>
          <w:sz w:val="24"/>
        </w:rPr>
        <w:t></w:t>
      </w:r>
      <w:r w:rsidR="00FD5990" w:rsidRPr="00581251">
        <w:rPr>
          <w:rFonts w:ascii="Times New Roman" w:hAnsi="Times New Roman"/>
          <w:sz w:val="24"/>
        </w:rPr>
        <w:t>m, the</w:t>
      </w:r>
      <w:r w:rsidR="00513CB6" w:rsidRPr="00581251">
        <w:rPr>
          <w:rFonts w:ascii="Times New Roman" w:hAnsi="Times New Roman"/>
          <w:sz w:val="24"/>
        </w:rPr>
        <w:t xml:space="preserve"> exponent for </w:t>
      </w:r>
      <w:r w:rsidR="00FD5990" w:rsidRPr="00581251">
        <w:rPr>
          <w:rFonts w:ascii="Times New Roman" w:hAnsi="Times New Roman"/>
          <w:sz w:val="24"/>
        </w:rPr>
        <w:t xml:space="preserve">size </w:t>
      </w:r>
      <w:r w:rsidR="00513CB6" w:rsidRPr="00581251">
        <w:rPr>
          <w:rFonts w:ascii="Times New Roman" w:hAnsi="Times New Roman"/>
          <w:sz w:val="24"/>
        </w:rPr>
        <w:t xml:space="preserve">is found to be </w:t>
      </w:r>
      <w:r w:rsidR="00FD5990" w:rsidRPr="00581251">
        <w:rPr>
          <w:rFonts w:ascii="Times New Roman" w:hAnsi="Times New Roman"/>
          <w:sz w:val="24"/>
        </w:rPr>
        <w:t>1.30 (</w:t>
      </w:r>
      <w:r w:rsidR="00513CB6" w:rsidRPr="00581251">
        <w:rPr>
          <w:rFonts w:ascii="Times New Roman" w:hAnsi="Times New Roman"/>
          <w:sz w:val="24"/>
        </w:rPr>
        <w:t xml:space="preserve">dashed black line in </w:t>
      </w:r>
      <w:r w:rsidR="00FD5990" w:rsidRPr="00581251">
        <w:rPr>
          <w:rFonts w:ascii="Times New Roman" w:hAnsi="Times New Roman"/>
          <w:sz w:val="24"/>
        </w:rPr>
        <w:t xml:space="preserve">Figure 10), </w:t>
      </w:r>
      <w:r w:rsidR="00160A95" w:rsidRPr="00581251">
        <w:rPr>
          <w:rFonts w:ascii="Times New Roman" w:hAnsi="Times New Roman"/>
          <w:sz w:val="24"/>
        </w:rPr>
        <w:t xml:space="preserve">in accordance to the exponent given by </w:t>
      </w:r>
      <w:r w:rsidR="00160A95" w:rsidRPr="00581251">
        <w:rPr>
          <w:rFonts w:ascii="Times New Roman" w:hAnsi="Times New Roman"/>
          <w:i/>
          <w:sz w:val="24"/>
        </w:rPr>
        <w:t>D</w:t>
      </w:r>
      <w:r w:rsidR="00160A95" w:rsidRPr="00581251">
        <w:rPr>
          <w:rFonts w:ascii="Times New Roman" w:hAnsi="Times New Roman"/>
          <w:i/>
          <w:sz w:val="24"/>
          <w:vertAlign w:val="subscript"/>
        </w:rPr>
        <w:t xml:space="preserve">f  </w:t>
      </w:r>
      <w:r w:rsidR="00160A95" w:rsidRPr="00581251">
        <w:rPr>
          <w:rFonts w:ascii="Times New Roman" w:hAnsi="Times New Roman"/>
          <w:i/>
          <w:sz w:val="24"/>
        </w:rPr>
        <w:t>– 1</w:t>
      </w:r>
      <w:r w:rsidR="00160A95" w:rsidRPr="00581251">
        <w:rPr>
          <w:rFonts w:ascii="Times New Roman" w:hAnsi="Times New Roman"/>
          <w:sz w:val="24"/>
        </w:rPr>
        <w:t>, presented by Vahedi and Gorcz</w:t>
      </w:r>
      <w:r w:rsidR="00F41E65" w:rsidRPr="00581251">
        <w:rPr>
          <w:rFonts w:ascii="Times New Roman" w:hAnsi="Times New Roman"/>
          <w:sz w:val="24"/>
        </w:rPr>
        <w:t>y</w:t>
      </w:r>
      <w:r w:rsidR="00160A95" w:rsidRPr="00581251">
        <w:rPr>
          <w:rFonts w:ascii="Times New Roman" w:hAnsi="Times New Roman"/>
          <w:sz w:val="24"/>
        </w:rPr>
        <w:t>ca (2012)</w:t>
      </w:r>
      <w:r w:rsidR="00FD5990" w:rsidRPr="00581251">
        <w:rPr>
          <w:rFonts w:ascii="Times New Roman" w:hAnsi="Times New Roman"/>
          <w:sz w:val="24"/>
        </w:rPr>
        <w:t xml:space="preserve">. </w:t>
      </w:r>
    </w:p>
    <w:p w14:paraId="5EBE65C9" w14:textId="3776266D" w:rsidR="00FD5990" w:rsidRPr="00581251" w:rsidRDefault="00FD5990" w:rsidP="00B76512">
      <w:pPr>
        <w:spacing w:after="0" w:line="480" w:lineRule="auto"/>
        <w:rPr>
          <w:rFonts w:ascii="Times New Roman" w:hAnsi="Times New Roman"/>
          <w:sz w:val="24"/>
        </w:rPr>
      </w:pPr>
      <w:r w:rsidRPr="00581251">
        <w:rPr>
          <w:rFonts w:ascii="Times New Roman" w:hAnsi="Times New Roman"/>
          <w:sz w:val="24"/>
        </w:rPr>
        <w:lastRenderedPageBreak/>
        <w:t xml:space="preserve">Therefore, it is important to note that </w:t>
      </w:r>
      <w:r w:rsidR="00513CB6" w:rsidRPr="00581251">
        <w:rPr>
          <w:rFonts w:ascii="Times New Roman" w:hAnsi="Times New Roman"/>
          <w:sz w:val="24"/>
        </w:rPr>
        <w:t xml:space="preserve">the </w:t>
      </w:r>
      <w:r w:rsidRPr="00581251">
        <w:rPr>
          <w:rFonts w:ascii="Times New Roman" w:hAnsi="Times New Roman"/>
          <w:sz w:val="24"/>
        </w:rPr>
        <w:t>shape factor, here used to encase experimental values in the border limit of Stokes law</w:t>
      </w:r>
      <w:r w:rsidR="00513CB6" w:rsidRPr="00581251">
        <w:rPr>
          <w:rFonts w:ascii="Times New Roman" w:hAnsi="Times New Roman"/>
          <w:sz w:val="24"/>
        </w:rPr>
        <w:t>’s</w:t>
      </w:r>
      <w:r w:rsidRPr="00581251">
        <w:rPr>
          <w:rFonts w:ascii="Times New Roman" w:hAnsi="Times New Roman"/>
          <w:sz w:val="24"/>
        </w:rPr>
        <w:t xml:space="preserve"> theoretical settling velocities, comprises a wide range of simplifications over porosity, permeability, size and shape. In general, results have shown that fractal aggregates settled slowly for Stokes’ law to apply</w:t>
      </w:r>
      <w:r w:rsidR="00BE38C7" w:rsidRPr="00581251">
        <w:rPr>
          <w:rFonts w:ascii="Times New Roman" w:hAnsi="Times New Roman"/>
          <w:sz w:val="24"/>
        </w:rPr>
        <w:t>, and large aggregates may behave differently for the same size</w:t>
      </w:r>
      <w:r w:rsidRPr="00581251">
        <w:rPr>
          <w:rFonts w:ascii="Times New Roman" w:hAnsi="Times New Roman"/>
          <w:sz w:val="24"/>
        </w:rPr>
        <w:t>.</w:t>
      </w:r>
    </w:p>
    <w:p w14:paraId="2F8ADC4B" w14:textId="65E65D27" w:rsidR="002866A2" w:rsidRPr="00581251" w:rsidRDefault="002866A2" w:rsidP="00B76512">
      <w:pPr>
        <w:spacing w:after="0" w:line="480" w:lineRule="auto"/>
      </w:pPr>
    </w:p>
    <w:p w14:paraId="51184470" w14:textId="433EA509" w:rsidR="003A4E1B" w:rsidRPr="00581251" w:rsidRDefault="00847D98" w:rsidP="00B76512">
      <w:pPr>
        <w:pStyle w:val="CommentText"/>
        <w:spacing w:line="480" w:lineRule="auto"/>
      </w:pPr>
      <w:r w:rsidRPr="00581251">
        <w:rPr>
          <w:noProof/>
          <w:lang w:eastAsia="en-GB"/>
        </w:rPr>
        <w:drawing>
          <wp:inline distT="0" distB="0" distL="0" distR="0" wp14:anchorId="6B7A9CEF" wp14:editId="627A0B1D">
            <wp:extent cx="4787660" cy="2914052"/>
            <wp:effectExtent l="0" t="0" r="0" b="63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6689" cy="2913461"/>
                    </a:xfrm>
                    <a:prstGeom prst="rect">
                      <a:avLst/>
                    </a:prstGeom>
                    <a:noFill/>
                  </pic:spPr>
                </pic:pic>
              </a:graphicData>
            </a:graphic>
          </wp:inline>
        </w:drawing>
      </w:r>
    </w:p>
    <w:p w14:paraId="21564CB3" w14:textId="1618B1CB" w:rsidR="00F859DF" w:rsidRPr="00581251" w:rsidRDefault="00770DA8" w:rsidP="00B76512">
      <w:pPr>
        <w:spacing w:after="0" w:line="480" w:lineRule="auto"/>
        <w:rPr>
          <w:rFonts w:ascii="Times New Roman" w:hAnsi="Times New Roman"/>
          <w:sz w:val="24"/>
        </w:rPr>
      </w:pPr>
      <w:r w:rsidRPr="00581251">
        <w:rPr>
          <w:rFonts w:ascii="Times New Roman" w:hAnsi="Times New Roman"/>
          <w:sz w:val="24"/>
        </w:rPr>
        <w:t xml:space="preserve">Figure 10 - </w:t>
      </w:r>
      <w:r w:rsidR="000143A1" w:rsidRPr="00581251">
        <w:rPr>
          <w:rFonts w:ascii="Times New Roman" w:hAnsi="Times New Roman"/>
          <w:sz w:val="24"/>
        </w:rPr>
        <w:t>S</w:t>
      </w:r>
      <w:r w:rsidR="00E77F2A" w:rsidRPr="00581251">
        <w:rPr>
          <w:rFonts w:ascii="Times New Roman" w:hAnsi="Times New Roman"/>
          <w:sz w:val="24"/>
        </w:rPr>
        <w:t xml:space="preserve">ettling </w:t>
      </w:r>
      <w:r w:rsidRPr="00581251">
        <w:rPr>
          <w:rFonts w:ascii="Times New Roman" w:hAnsi="Times New Roman"/>
          <w:sz w:val="24"/>
        </w:rPr>
        <w:t xml:space="preserve">velocities </w:t>
      </w:r>
      <w:r w:rsidR="00156614" w:rsidRPr="00581251">
        <w:rPr>
          <w:rFonts w:ascii="Times New Roman" w:hAnsi="Times New Roman"/>
          <w:sz w:val="24"/>
        </w:rPr>
        <w:t>for Al-</w:t>
      </w:r>
      <w:r w:rsidR="00847D98" w:rsidRPr="00581251">
        <w:rPr>
          <w:rFonts w:ascii="Times New Roman" w:hAnsi="Times New Roman"/>
          <w:sz w:val="24"/>
        </w:rPr>
        <w:t>k</w:t>
      </w:r>
      <w:r w:rsidR="00156614" w:rsidRPr="00581251">
        <w:rPr>
          <w:rFonts w:ascii="Times New Roman" w:hAnsi="Times New Roman"/>
          <w:sz w:val="24"/>
        </w:rPr>
        <w:t xml:space="preserve">aolin </w:t>
      </w:r>
      <w:r w:rsidRPr="00581251">
        <w:rPr>
          <w:rFonts w:ascii="Times New Roman" w:hAnsi="Times New Roman"/>
          <w:sz w:val="24"/>
        </w:rPr>
        <w:t>fractal aggregates</w:t>
      </w:r>
      <w:r w:rsidR="000143A1" w:rsidRPr="00581251">
        <w:rPr>
          <w:rFonts w:ascii="Times New Roman" w:hAnsi="Times New Roman"/>
          <w:sz w:val="24"/>
        </w:rPr>
        <w:t xml:space="preserve"> against</w:t>
      </w:r>
      <w:r w:rsidRPr="00581251">
        <w:rPr>
          <w:rFonts w:ascii="Times New Roman" w:hAnsi="Times New Roman"/>
          <w:sz w:val="24"/>
        </w:rPr>
        <w:t xml:space="preserve"> dimensionless </w:t>
      </w:r>
      <w:r w:rsidR="00A341CF" w:rsidRPr="00581251">
        <w:rPr>
          <w:rFonts w:ascii="Times New Roman" w:hAnsi="Times New Roman"/>
          <w:sz w:val="24"/>
        </w:rPr>
        <w:t>size</w:t>
      </w:r>
      <w:r w:rsidRPr="00581251">
        <w:rPr>
          <w:rFonts w:ascii="Times New Roman" w:hAnsi="Times New Roman"/>
          <w:sz w:val="24"/>
        </w:rPr>
        <w:t xml:space="preserve"> (</w:t>
      </w:r>
      <w:r w:rsidRPr="00581251">
        <w:rPr>
          <w:rFonts w:ascii="Times New Roman" w:hAnsi="Times New Roman"/>
          <w:i/>
          <w:sz w:val="24"/>
        </w:rPr>
        <w:t>d</w:t>
      </w:r>
      <w:r w:rsidRPr="00581251">
        <w:rPr>
          <w:rFonts w:ascii="Times New Roman" w:hAnsi="Times New Roman"/>
          <w:i/>
          <w:sz w:val="24"/>
          <w:vertAlign w:val="subscript"/>
        </w:rPr>
        <w:t>f</w:t>
      </w:r>
      <w:r w:rsidRPr="00581251">
        <w:rPr>
          <w:rFonts w:ascii="Times New Roman" w:hAnsi="Times New Roman"/>
          <w:sz w:val="24"/>
        </w:rPr>
        <w:t>/</w:t>
      </w:r>
      <w:r w:rsidRPr="00581251">
        <w:rPr>
          <w:rFonts w:ascii="Times New Roman" w:hAnsi="Times New Roman"/>
          <w:i/>
          <w:sz w:val="24"/>
        </w:rPr>
        <w:t>d</w:t>
      </w:r>
      <w:r w:rsidRPr="00581251">
        <w:rPr>
          <w:rFonts w:ascii="Times New Roman" w:hAnsi="Times New Roman"/>
          <w:i/>
          <w:sz w:val="24"/>
          <w:vertAlign w:val="subscript"/>
        </w:rPr>
        <w:t>p</w:t>
      </w:r>
      <w:r w:rsidRPr="00581251">
        <w:rPr>
          <w:rFonts w:ascii="Times New Roman" w:hAnsi="Times New Roman"/>
          <w:sz w:val="24"/>
        </w:rPr>
        <w:t>)</w:t>
      </w:r>
      <w:r w:rsidR="000143A1" w:rsidRPr="00581251">
        <w:rPr>
          <w:rFonts w:ascii="Times New Roman" w:hAnsi="Times New Roman"/>
          <w:sz w:val="24"/>
        </w:rPr>
        <w:t xml:space="preserve">. Coloured lines represent </w:t>
      </w:r>
      <w:r w:rsidRPr="00581251">
        <w:rPr>
          <w:rFonts w:ascii="Times New Roman" w:hAnsi="Times New Roman"/>
          <w:sz w:val="24"/>
        </w:rPr>
        <w:t xml:space="preserve">the limits of </w:t>
      </w:r>
      <w:r w:rsidRPr="00581251">
        <w:rPr>
          <w:rFonts w:ascii="Symbol" w:hAnsi="Symbol"/>
          <w:i/>
          <w:sz w:val="24"/>
        </w:rPr>
        <w:t></w:t>
      </w:r>
      <w:r w:rsidRPr="00581251">
        <w:rPr>
          <w:rFonts w:ascii="Symbol" w:hAnsi="Symbol"/>
          <w:i/>
          <w:sz w:val="24"/>
        </w:rPr>
        <w:t></w:t>
      </w:r>
      <w:r w:rsidRPr="00581251">
        <w:rPr>
          <w:rFonts w:ascii="Times New Roman" w:hAnsi="Times New Roman"/>
          <w:i/>
          <w:sz w:val="24"/>
        </w:rPr>
        <w:t>/</w:t>
      </w:r>
      <w:r w:rsidRPr="00581251">
        <w:rPr>
          <w:rFonts w:ascii="Symbol" w:hAnsi="Symbol"/>
          <w:i/>
          <w:sz w:val="24"/>
        </w:rPr>
        <w:t></w:t>
      </w:r>
      <w:r w:rsidRPr="00581251">
        <w:rPr>
          <w:rFonts w:ascii="Times New Roman" w:hAnsi="Times New Roman"/>
          <w:sz w:val="24"/>
        </w:rPr>
        <w:t xml:space="preserve"> </w:t>
      </w:r>
      <w:r w:rsidR="00847D98" w:rsidRPr="00581251">
        <w:rPr>
          <w:rFonts w:ascii="Times New Roman" w:hAnsi="Times New Roman"/>
          <w:sz w:val="24"/>
        </w:rPr>
        <w:t xml:space="preserve">with </w:t>
      </w:r>
      <w:r w:rsidR="00847D98" w:rsidRPr="00581251">
        <w:rPr>
          <w:rFonts w:ascii="Times New Roman" w:hAnsi="Times New Roman"/>
          <w:i/>
          <w:sz w:val="24"/>
        </w:rPr>
        <w:t>V</w:t>
      </w:r>
      <w:r w:rsidR="00847D98" w:rsidRPr="00581251">
        <w:rPr>
          <w:rFonts w:ascii="Times New Roman" w:hAnsi="Times New Roman"/>
          <w:sz w:val="24"/>
        </w:rPr>
        <w:t xml:space="preserve"> ≈ </w:t>
      </w:r>
      <w:r w:rsidR="003B0837" w:rsidRPr="00581251">
        <w:rPr>
          <w:rFonts w:ascii="Times New Roman" w:hAnsi="Times New Roman"/>
          <w:sz w:val="24"/>
        </w:rPr>
        <w:t>(</w:t>
      </w:r>
      <w:r w:rsidR="00847D98" w:rsidRPr="00581251">
        <w:rPr>
          <w:rFonts w:ascii="Times New Roman" w:hAnsi="Times New Roman"/>
          <w:i/>
          <w:sz w:val="24"/>
        </w:rPr>
        <w:t>d</w:t>
      </w:r>
      <w:r w:rsidR="00847D98" w:rsidRPr="00581251">
        <w:rPr>
          <w:rFonts w:ascii="Times New Roman" w:hAnsi="Times New Roman"/>
          <w:i/>
          <w:sz w:val="24"/>
          <w:vertAlign w:val="subscript"/>
        </w:rPr>
        <w:t>f</w:t>
      </w:r>
      <w:r w:rsidR="00847D98" w:rsidRPr="00581251">
        <w:rPr>
          <w:rFonts w:ascii="Times New Roman" w:hAnsi="Times New Roman"/>
          <w:i/>
          <w:sz w:val="24"/>
        </w:rPr>
        <w:t>/d</w:t>
      </w:r>
      <w:r w:rsidR="00847D98" w:rsidRPr="00581251">
        <w:rPr>
          <w:rFonts w:ascii="Times New Roman" w:hAnsi="Times New Roman"/>
          <w:i/>
          <w:sz w:val="24"/>
          <w:vertAlign w:val="subscript"/>
        </w:rPr>
        <w:t>p</w:t>
      </w:r>
      <w:r w:rsidR="003B0837" w:rsidRPr="00581251">
        <w:rPr>
          <w:rFonts w:ascii="Times New Roman" w:hAnsi="Times New Roman"/>
          <w:i/>
          <w:sz w:val="24"/>
          <w:vertAlign w:val="superscript"/>
        </w:rPr>
        <w:t>)</w:t>
      </w:r>
      <w:r w:rsidR="00847D98" w:rsidRPr="00581251">
        <w:rPr>
          <w:rFonts w:ascii="Times New Roman" w:hAnsi="Times New Roman"/>
          <w:i/>
          <w:sz w:val="24"/>
          <w:vertAlign w:val="superscript"/>
        </w:rPr>
        <w:t>2</w:t>
      </w:r>
      <w:r w:rsidR="000143A1" w:rsidRPr="00581251">
        <w:rPr>
          <w:rFonts w:ascii="Times New Roman" w:hAnsi="Times New Roman"/>
          <w:sz w:val="24"/>
        </w:rPr>
        <w:t>from</w:t>
      </w:r>
      <w:r w:rsidRPr="00581251">
        <w:rPr>
          <w:rFonts w:ascii="Times New Roman" w:hAnsi="Times New Roman"/>
          <w:sz w:val="24"/>
        </w:rPr>
        <w:t xml:space="preserve"> Equation </w:t>
      </w:r>
      <w:r w:rsidR="00EE3240" w:rsidRPr="00581251">
        <w:rPr>
          <w:rFonts w:ascii="Times New Roman" w:hAnsi="Times New Roman"/>
          <w:sz w:val="24"/>
        </w:rPr>
        <w:t>7</w:t>
      </w:r>
      <w:r w:rsidR="000143A1" w:rsidRPr="00581251">
        <w:rPr>
          <w:rFonts w:ascii="Times New Roman" w:hAnsi="Times New Roman"/>
          <w:sz w:val="24"/>
        </w:rPr>
        <w:t>. Continuous black line represents the best fit for all measured data, and dashed line is the best fit for a subset of aggregates size.</w:t>
      </w:r>
      <w:r w:rsidRPr="00581251">
        <w:rPr>
          <w:rFonts w:ascii="Times New Roman" w:hAnsi="Times New Roman"/>
          <w:sz w:val="24"/>
        </w:rPr>
        <w:t xml:space="preserve"> </w:t>
      </w:r>
    </w:p>
    <w:p w14:paraId="6F0D982A" w14:textId="77777777" w:rsidR="00DC1C93" w:rsidRPr="00581251" w:rsidRDefault="00DC1C93" w:rsidP="00B76512">
      <w:pPr>
        <w:spacing w:after="0" w:line="480" w:lineRule="auto"/>
        <w:rPr>
          <w:rFonts w:ascii="Times New Roman" w:hAnsi="Times New Roman"/>
          <w:sz w:val="24"/>
          <w:szCs w:val="24"/>
        </w:rPr>
      </w:pPr>
    </w:p>
    <w:p w14:paraId="676CDED1" w14:textId="7C446C6F" w:rsidR="00ED5422" w:rsidRPr="00581251" w:rsidRDefault="00D16C5B" w:rsidP="00B76512">
      <w:pPr>
        <w:spacing w:after="0" w:line="480" w:lineRule="auto"/>
        <w:rPr>
          <w:rFonts w:ascii="Times New Roman" w:hAnsi="Times New Roman"/>
          <w:sz w:val="24"/>
        </w:rPr>
      </w:pPr>
      <w:r w:rsidRPr="00581251">
        <w:rPr>
          <w:rFonts w:ascii="Times New Roman" w:hAnsi="Times New Roman"/>
          <w:sz w:val="24"/>
          <w:szCs w:val="24"/>
        </w:rPr>
        <w:t xml:space="preserve">Figure 11 shows </w:t>
      </w:r>
      <w:r w:rsidR="008907BE" w:rsidRPr="00581251">
        <w:rPr>
          <w:rFonts w:ascii="Times New Roman" w:hAnsi="Times New Roman"/>
          <w:sz w:val="24"/>
          <w:szCs w:val="24"/>
        </w:rPr>
        <w:t>the relationship between Reynolds number</w:t>
      </w:r>
      <w:r w:rsidR="00AC751C" w:rsidRPr="00581251">
        <w:rPr>
          <w:rFonts w:ascii="Times New Roman" w:hAnsi="Times New Roman"/>
          <w:sz w:val="24"/>
          <w:szCs w:val="24"/>
        </w:rPr>
        <w:t xml:space="preserve"> (Re) and drag coefficient (Cd), </w:t>
      </w:r>
      <w:r w:rsidR="008907BE" w:rsidRPr="00581251">
        <w:rPr>
          <w:rFonts w:ascii="Times New Roman" w:hAnsi="Times New Roman"/>
          <w:sz w:val="24"/>
          <w:szCs w:val="24"/>
        </w:rPr>
        <w:t xml:space="preserve">determined from experimental results as described </w:t>
      </w:r>
      <w:r w:rsidR="00CD345F" w:rsidRPr="00581251">
        <w:rPr>
          <w:rFonts w:ascii="Times New Roman" w:hAnsi="Times New Roman"/>
          <w:sz w:val="24"/>
          <w:szCs w:val="24"/>
        </w:rPr>
        <w:t xml:space="preserve">by </w:t>
      </w:r>
      <w:r w:rsidR="008907BE" w:rsidRPr="00581251">
        <w:rPr>
          <w:rFonts w:ascii="Times New Roman" w:hAnsi="Times New Roman"/>
          <w:sz w:val="24"/>
          <w:szCs w:val="24"/>
        </w:rPr>
        <w:t xml:space="preserve">Equations </w:t>
      </w:r>
      <w:r w:rsidR="00EE3240" w:rsidRPr="00581251">
        <w:rPr>
          <w:rFonts w:ascii="Times New Roman" w:hAnsi="Times New Roman"/>
          <w:sz w:val="24"/>
          <w:szCs w:val="24"/>
        </w:rPr>
        <w:t>6</w:t>
      </w:r>
      <w:r w:rsidR="008907BE" w:rsidRPr="00581251">
        <w:rPr>
          <w:rFonts w:ascii="Times New Roman" w:hAnsi="Times New Roman"/>
          <w:sz w:val="24"/>
          <w:szCs w:val="24"/>
        </w:rPr>
        <w:t xml:space="preserve"> and </w:t>
      </w:r>
      <w:r w:rsidR="00513CB6" w:rsidRPr="00581251">
        <w:rPr>
          <w:rFonts w:ascii="Times New Roman" w:hAnsi="Times New Roman"/>
          <w:sz w:val="24"/>
          <w:szCs w:val="24"/>
        </w:rPr>
        <w:t>8</w:t>
      </w:r>
      <w:r w:rsidR="008907BE" w:rsidRPr="00581251">
        <w:rPr>
          <w:rFonts w:ascii="Times New Roman" w:hAnsi="Times New Roman"/>
          <w:sz w:val="24"/>
          <w:szCs w:val="24"/>
        </w:rPr>
        <w:t xml:space="preserve">, respectively. </w:t>
      </w:r>
      <w:r w:rsidR="00D62EC7" w:rsidRPr="00581251">
        <w:rPr>
          <w:rFonts w:ascii="Times New Roman" w:hAnsi="Times New Roman"/>
          <w:sz w:val="24"/>
        </w:rPr>
        <w:t xml:space="preserve">The </w:t>
      </w:r>
      <w:r w:rsidR="00D62EC7" w:rsidRPr="00581251">
        <w:rPr>
          <w:rFonts w:ascii="Times New Roman" w:hAnsi="Times New Roman"/>
          <w:sz w:val="24"/>
        </w:rPr>
        <w:lastRenderedPageBreak/>
        <w:t xml:space="preserve">inversely proportional relation between Cd and Re </w:t>
      </w:r>
      <w:r w:rsidR="00CD345F" w:rsidRPr="00581251">
        <w:rPr>
          <w:rFonts w:ascii="Times New Roman" w:hAnsi="Times New Roman"/>
          <w:sz w:val="24"/>
        </w:rPr>
        <w:t xml:space="preserve">was </w:t>
      </w:r>
      <w:r w:rsidR="00D62EC7" w:rsidRPr="00581251">
        <w:rPr>
          <w:rFonts w:ascii="Times New Roman" w:hAnsi="Times New Roman"/>
          <w:sz w:val="24"/>
        </w:rPr>
        <w:t xml:space="preserve">confirmed, and a proportionality constant of 56 was determined from </w:t>
      </w:r>
      <w:r w:rsidR="0037123D" w:rsidRPr="00581251">
        <w:rPr>
          <w:rFonts w:ascii="Times New Roman" w:hAnsi="Times New Roman"/>
          <w:sz w:val="24"/>
        </w:rPr>
        <w:t>the</w:t>
      </w:r>
      <w:r w:rsidR="00A4070A" w:rsidRPr="00581251">
        <w:rPr>
          <w:rFonts w:ascii="Times New Roman" w:hAnsi="Times New Roman"/>
          <w:sz w:val="24"/>
        </w:rPr>
        <w:t xml:space="preserve"> line fitted,</w:t>
      </w:r>
      <w:r w:rsidR="00D62EC7" w:rsidRPr="00581251">
        <w:rPr>
          <w:rFonts w:ascii="Times New Roman" w:hAnsi="Times New Roman"/>
          <w:sz w:val="24"/>
        </w:rPr>
        <w:t xml:space="preserve"> Tambo and Watanabe (1979) calculated the proportionality constant of 45 for </w:t>
      </w:r>
      <w:r w:rsidR="00D62EC7" w:rsidRPr="00581251">
        <w:rPr>
          <w:rFonts w:ascii="Times New Roman" w:hAnsi="Times New Roman"/>
          <w:i/>
          <w:sz w:val="24"/>
          <w:szCs w:val="24"/>
        </w:rPr>
        <w:t>Ψ</w:t>
      </w:r>
      <w:r w:rsidR="00D62EC7" w:rsidRPr="00581251">
        <w:rPr>
          <w:rFonts w:ascii="Times New Roman" w:hAnsi="Times New Roman"/>
          <w:sz w:val="24"/>
        </w:rPr>
        <w:t xml:space="preserve"> of 0.80</w:t>
      </w:r>
      <w:r w:rsidR="00C47297" w:rsidRPr="00581251">
        <w:rPr>
          <w:rFonts w:ascii="Times New Roman" w:hAnsi="Times New Roman"/>
          <w:sz w:val="24"/>
        </w:rPr>
        <w:t>, confirming that deviation from sphericity lead</w:t>
      </w:r>
      <w:r w:rsidR="0037123D" w:rsidRPr="00581251">
        <w:rPr>
          <w:rFonts w:ascii="Times New Roman" w:hAnsi="Times New Roman"/>
          <w:sz w:val="24"/>
        </w:rPr>
        <w:t>s</w:t>
      </w:r>
      <w:r w:rsidR="00C47297" w:rsidRPr="00581251">
        <w:rPr>
          <w:rFonts w:ascii="Times New Roman" w:hAnsi="Times New Roman"/>
          <w:sz w:val="24"/>
        </w:rPr>
        <w:t xml:space="preserve"> to </w:t>
      </w:r>
      <w:r w:rsidR="0037123D" w:rsidRPr="00581251">
        <w:rPr>
          <w:rFonts w:ascii="Times New Roman" w:hAnsi="Times New Roman"/>
          <w:sz w:val="24"/>
        </w:rPr>
        <w:t xml:space="preserve">a higher </w:t>
      </w:r>
      <w:r w:rsidR="00C47297" w:rsidRPr="00581251">
        <w:rPr>
          <w:rFonts w:ascii="Times New Roman" w:hAnsi="Times New Roman"/>
          <w:sz w:val="24"/>
        </w:rPr>
        <w:t xml:space="preserve">drag coefficient, </w:t>
      </w:r>
      <w:r w:rsidR="00634BED" w:rsidRPr="00581251">
        <w:rPr>
          <w:rFonts w:ascii="Times New Roman" w:hAnsi="Times New Roman"/>
          <w:sz w:val="24"/>
        </w:rPr>
        <w:t>despite the</w:t>
      </w:r>
      <w:r w:rsidR="0073242A" w:rsidRPr="00581251">
        <w:rPr>
          <w:rFonts w:ascii="Times New Roman" w:hAnsi="Times New Roman"/>
          <w:sz w:val="24"/>
        </w:rPr>
        <w:t xml:space="preserve"> fact that both shape and orientation of aggregates </w:t>
      </w:r>
      <w:r w:rsidR="00634BED" w:rsidRPr="00581251">
        <w:rPr>
          <w:rFonts w:ascii="Times New Roman" w:hAnsi="Times New Roman"/>
          <w:sz w:val="24"/>
        </w:rPr>
        <w:t>in flow</w:t>
      </w:r>
      <w:r w:rsidR="0073242A" w:rsidRPr="00581251">
        <w:rPr>
          <w:rFonts w:ascii="Times New Roman" w:hAnsi="Times New Roman"/>
          <w:sz w:val="24"/>
        </w:rPr>
        <w:t xml:space="preserve"> affect results, as pointed by Bushell et al. (2002)</w:t>
      </w:r>
      <w:r w:rsidR="00D62EC7" w:rsidRPr="00581251">
        <w:rPr>
          <w:rFonts w:ascii="Times New Roman" w:hAnsi="Times New Roman"/>
          <w:sz w:val="24"/>
        </w:rPr>
        <w:t xml:space="preserve">. </w:t>
      </w:r>
    </w:p>
    <w:p w14:paraId="56ACDBF4" w14:textId="31C029D0" w:rsidR="00ED5422" w:rsidRPr="00581251" w:rsidRDefault="0073242A" w:rsidP="00B76512">
      <w:pPr>
        <w:spacing w:after="0" w:line="480" w:lineRule="auto"/>
        <w:rPr>
          <w:rFonts w:ascii="Times New Roman" w:hAnsi="Times New Roman"/>
          <w:sz w:val="24"/>
          <w:szCs w:val="24"/>
        </w:rPr>
      </w:pPr>
      <w:r w:rsidRPr="00581251">
        <w:rPr>
          <w:rFonts w:ascii="Times New Roman" w:hAnsi="Times New Roman"/>
          <w:sz w:val="24"/>
        </w:rPr>
        <w:t xml:space="preserve">Results in Figure 11 </w:t>
      </w:r>
      <w:r w:rsidR="0038007A" w:rsidRPr="00581251">
        <w:rPr>
          <w:rFonts w:ascii="Times New Roman" w:hAnsi="Times New Roman"/>
          <w:sz w:val="24"/>
        </w:rPr>
        <w:t xml:space="preserve">also </w:t>
      </w:r>
      <w:r w:rsidR="004949EA" w:rsidRPr="00581251">
        <w:rPr>
          <w:rFonts w:ascii="Times New Roman" w:hAnsi="Times New Roman"/>
          <w:sz w:val="24"/>
        </w:rPr>
        <w:t>confirmed</w:t>
      </w:r>
      <w:r w:rsidRPr="00581251">
        <w:rPr>
          <w:rFonts w:ascii="Times New Roman" w:hAnsi="Times New Roman"/>
          <w:sz w:val="24"/>
        </w:rPr>
        <w:t xml:space="preserve"> that for Al-</w:t>
      </w:r>
      <w:r w:rsidR="00A70AC0" w:rsidRPr="00581251">
        <w:rPr>
          <w:rFonts w:ascii="Times New Roman" w:hAnsi="Times New Roman"/>
          <w:sz w:val="24"/>
        </w:rPr>
        <w:t>kaolin</w:t>
      </w:r>
      <w:r w:rsidRPr="00581251">
        <w:rPr>
          <w:rFonts w:ascii="Times New Roman" w:hAnsi="Times New Roman"/>
          <w:sz w:val="24"/>
        </w:rPr>
        <w:t xml:space="preserve"> aggregates</w:t>
      </w:r>
      <w:r w:rsidR="00513CB6" w:rsidRPr="00581251">
        <w:rPr>
          <w:rFonts w:ascii="Times New Roman" w:hAnsi="Times New Roman"/>
          <w:sz w:val="24"/>
        </w:rPr>
        <w:t>,</w:t>
      </w:r>
      <w:r w:rsidRPr="00581251">
        <w:rPr>
          <w:rFonts w:ascii="Times New Roman" w:hAnsi="Times New Roman"/>
          <w:sz w:val="24"/>
        </w:rPr>
        <w:t xml:space="preserve"> the impact of aggregation of </w:t>
      </w:r>
      <w:r w:rsidR="00572684" w:rsidRPr="00581251">
        <w:rPr>
          <w:rFonts w:ascii="Times New Roman" w:hAnsi="Times New Roman"/>
          <w:sz w:val="24"/>
        </w:rPr>
        <w:t xml:space="preserve">non-sphere </w:t>
      </w:r>
      <w:r w:rsidRPr="00581251">
        <w:rPr>
          <w:rFonts w:ascii="Times New Roman" w:hAnsi="Times New Roman"/>
          <w:sz w:val="24"/>
        </w:rPr>
        <w:t xml:space="preserve">primary particles </w:t>
      </w:r>
      <w:r w:rsidR="0038007A" w:rsidRPr="00581251">
        <w:rPr>
          <w:rFonts w:ascii="Times New Roman" w:hAnsi="Times New Roman"/>
          <w:sz w:val="24"/>
        </w:rPr>
        <w:t xml:space="preserve">of 10 </w:t>
      </w:r>
      <w:r w:rsidR="0038007A" w:rsidRPr="00581251">
        <w:rPr>
          <w:rFonts w:ascii="Symbol" w:hAnsi="Symbol"/>
          <w:sz w:val="24"/>
        </w:rPr>
        <w:t></w:t>
      </w:r>
      <w:r w:rsidR="0038007A" w:rsidRPr="00581251">
        <w:rPr>
          <w:rFonts w:ascii="Times New Roman" w:hAnsi="Times New Roman"/>
          <w:sz w:val="24"/>
        </w:rPr>
        <w:t xml:space="preserve">m median </w:t>
      </w:r>
      <w:r w:rsidRPr="00581251">
        <w:rPr>
          <w:rFonts w:ascii="Times New Roman" w:hAnsi="Times New Roman"/>
          <w:sz w:val="24"/>
        </w:rPr>
        <w:t xml:space="preserve">on </w:t>
      </w:r>
      <w:r w:rsidR="00513CB6" w:rsidRPr="00581251">
        <w:rPr>
          <w:rFonts w:ascii="Times New Roman" w:hAnsi="Times New Roman"/>
          <w:sz w:val="24"/>
        </w:rPr>
        <w:t xml:space="preserve">the </w:t>
      </w:r>
      <w:r w:rsidRPr="00581251">
        <w:rPr>
          <w:rFonts w:ascii="Times New Roman" w:hAnsi="Times New Roman"/>
          <w:sz w:val="24"/>
        </w:rPr>
        <w:t xml:space="preserve">hydrodynamics resulted </w:t>
      </w:r>
      <w:r w:rsidR="0037123D" w:rsidRPr="00581251">
        <w:rPr>
          <w:rFonts w:ascii="Times New Roman" w:hAnsi="Times New Roman"/>
          <w:sz w:val="24"/>
        </w:rPr>
        <w:t xml:space="preserve">in </w:t>
      </w:r>
      <w:r w:rsidRPr="00581251">
        <w:rPr>
          <w:rFonts w:ascii="Times New Roman" w:hAnsi="Times New Roman"/>
          <w:sz w:val="24"/>
        </w:rPr>
        <w:t xml:space="preserve">the increase of drag forces, when compared </w:t>
      </w:r>
      <w:r w:rsidR="000539AB" w:rsidRPr="00581251">
        <w:rPr>
          <w:rFonts w:ascii="Times New Roman" w:hAnsi="Times New Roman"/>
          <w:sz w:val="24"/>
        </w:rPr>
        <w:t>with perfect spheres of same density</w:t>
      </w:r>
      <w:r w:rsidR="006A197E" w:rsidRPr="00581251">
        <w:rPr>
          <w:rFonts w:ascii="Times New Roman" w:hAnsi="Times New Roman"/>
          <w:sz w:val="24"/>
        </w:rPr>
        <w:t xml:space="preserve"> settling </w:t>
      </w:r>
      <w:r w:rsidR="0037123D" w:rsidRPr="00581251">
        <w:rPr>
          <w:rFonts w:ascii="Times New Roman" w:hAnsi="Times New Roman"/>
          <w:sz w:val="24"/>
        </w:rPr>
        <w:t xml:space="preserve">according to </w:t>
      </w:r>
      <w:r w:rsidR="0020223D" w:rsidRPr="00581251">
        <w:rPr>
          <w:rFonts w:ascii="Times New Roman" w:hAnsi="Times New Roman"/>
          <w:sz w:val="24"/>
        </w:rPr>
        <w:t>Stokes’</w:t>
      </w:r>
      <w:r w:rsidR="006A197E" w:rsidRPr="00581251">
        <w:rPr>
          <w:rFonts w:ascii="Times New Roman" w:hAnsi="Times New Roman"/>
          <w:sz w:val="24"/>
        </w:rPr>
        <w:t xml:space="preserve"> law</w:t>
      </w:r>
      <w:r w:rsidR="000539AB" w:rsidRPr="00581251">
        <w:rPr>
          <w:rFonts w:ascii="Times New Roman" w:hAnsi="Times New Roman"/>
          <w:sz w:val="24"/>
        </w:rPr>
        <w:t xml:space="preserve">. </w:t>
      </w:r>
      <w:r w:rsidR="007435FF" w:rsidRPr="00581251">
        <w:rPr>
          <w:rFonts w:ascii="Times New Roman" w:hAnsi="Times New Roman"/>
          <w:sz w:val="24"/>
        </w:rPr>
        <w:t>The results, discussed in previous paragraphs,</w:t>
      </w:r>
      <w:r w:rsidR="000539AB" w:rsidRPr="00581251">
        <w:rPr>
          <w:rFonts w:ascii="Times New Roman" w:hAnsi="Times New Roman"/>
          <w:sz w:val="24"/>
        </w:rPr>
        <w:t xml:space="preserve"> </w:t>
      </w:r>
      <w:r w:rsidR="007435FF" w:rsidRPr="00581251">
        <w:rPr>
          <w:rFonts w:ascii="Times New Roman" w:hAnsi="Times New Roman"/>
          <w:sz w:val="24"/>
        </w:rPr>
        <w:t>indicated</w:t>
      </w:r>
      <w:r w:rsidR="000539AB" w:rsidRPr="00581251">
        <w:rPr>
          <w:rFonts w:ascii="Times New Roman" w:hAnsi="Times New Roman"/>
          <w:sz w:val="24"/>
        </w:rPr>
        <w:t xml:space="preserve"> that Al-</w:t>
      </w:r>
      <w:r w:rsidR="00A70AC0" w:rsidRPr="00581251">
        <w:rPr>
          <w:rFonts w:ascii="Times New Roman" w:hAnsi="Times New Roman"/>
          <w:sz w:val="24"/>
        </w:rPr>
        <w:t>kaolin</w:t>
      </w:r>
      <w:r w:rsidR="000539AB" w:rsidRPr="00581251">
        <w:rPr>
          <w:rFonts w:ascii="Times New Roman" w:hAnsi="Times New Roman"/>
          <w:sz w:val="24"/>
        </w:rPr>
        <w:t xml:space="preserve"> aggregates are asymmetrical,</w:t>
      </w:r>
      <w:r w:rsidR="00202A5B" w:rsidRPr="00581251">
        <w:rPr>
          <w:rFonts w:ascii="Times New Roman" w:hAnsi="Times New Roman"/>
          <w:sz w:val="24"/>
        </w:rPr>
        <w:t xml:space="preserve"> as</w:t>
      </w:r>
      <w:r w:rsidR="000539AB" w:rsidRPr="00581251">
        <w:rPr>
          <w:rFonts w:ascii="Times New Roman" w:hAnsi="Times New Roman"/>
          <w:sz w:val="24"/>
        </w:rPr>
        <w:t xml:space="preserve"> </w:t>
      </w:r>
      <w:r w:rsidR="007435FF" w:rsidRPr="00581251">
        <w:rPr>
          <w:rFonts w:ascii="Times New Roman" w:hAnsi="Times New Roman"/>
          <w:sz w:val="24"/>
        </w:rPr>
        <w:t xml:space="preserve">the </w:t>
      </w:r>
      <w:r w:rsidR="000539AB" w:rsidRPr="00581251">
        <w:rPr>
          <w:rFonts w:ascii="Times New Roman" w:hAnsi="Times New Roman"/>
          <w:sz w:val="24"/>
        </w:rPr>
        <w:t xml:space="preserve">three-dimension fractal dimension presented in Figure 7 </w:t>
      </w:r>
      <w:r w:rsidR="007435FF" w:rsidRPr="00581251">
        <w:rPr>
          <w:rFonts w:ascii="Times New Roman" w:hAnsi="Times New Roman"/>
          <w:sz w:val="24"/>
        </w:rPr>
        <w:t xml:space="preserve">were found to be </w:t>
      </w:r>
      <w:r w:rsidR="000539AB" w:rsidRPr="00581251">
        <w:rPr>
          <w:rFonts w:ascii="Times New Roman" w:hAnsi="Times New Roman"/>
          <w:sz w:val="24"/>
        </w:rPr>
        <w:t>independent of size</w:t>
      </w:r>
      <w:r w:rsidR="006A197E" w:rsidRPr="00581251">
        <w:rPr>
          <w:rFonts w:ascii="Times New Roman" w:hAnsi="Times New Roman"/>
          <w:sz w:val="24"/>
        </w:rPr>
        <w:t xml:space="preserve">, or </w:t>
      </w:r>
      <w:r w:rsidR="00B5701D" w:rsidRPr="00581251">
        <w:rPr>
          <w:rFonts w:ascii="Times New Roman" w:hAnsi="Times New Roman"/>
          <w:sz w:val="24"/>
        </w:rPr>
        <w:t>sphericity</w:t>
      </w:r>
      <w:r w:rsidR="006A197E" w:rsidRPr="00581251">
        <w:rPr>
          <w:rFonts w:ascii="Times New Roman" w:hAnsi="Times New Roman"/>
          <w:sz w:val="24"/>
        </w:rPr>
        <w:t xml:space="preserve"> </w:t>
      </w:r>
      <w:r w:rsidR="006A197E" w:rsidRPr="00581251">
        <w:rPr>
          <w:rFonts w:ascii="Times New Roman" w:hAnsi="Times New Roman"/>
          <w:sz w:val="24"/>
          <w:szCs w:val="24"/>
        </w:rPr>
        <w:t>(</w:t>
      </w:r>
      <w:r w:rsidR="006A197E" w:rsidRPr="00581251">
        <w:rPr>
          <w:rFonts w:ascii="Times New Roman" w:hAnsi="Times New Roman"/>
          <w:i/>
          <w:sz w:val="24"/>
          <w:szCs w:val="24"/>
        </w:rPr>
        <w:t>Ψ</w:t>
      </w:r>
      <w:r w:rsidR="006A197E" w:rsidRPr="00581251">
        <w:rPr>
          <w:rFonts w:ascii="Times New Roman" w:hAnsi="Times New Roman"/>
          <w:sz w:val="24"/>
          <w:szCs w:val="24"/>
        </w:rPr>
        <w:t>)</w:t>
      </w:r>
      <w:r w:rsidR="000539AB" w:rsidRPr="00581251">
        <w:rPr>
          <w:rFonts w:ascii="Times New Roman" w:hAnsi="Times New Roman"/>
          <w:sz w:val="24"/>
        </w:rPr>
        <w:t xml:space="preserve"> </w:t>
      </w:r>
      <w:r w:rsidR="007435FF" w:rsidRPr="00581251">
        <w:rPr>
          <w:rFonts w:ascii="Times New Roman" w:hAnsi="Times New Roman"/>
          <w:sz w:val="24"/>
        </w:rPr>
        <w:t xml:space="preserve">and </w:t>
      </w:r>
      <w:r w:rsidR="006A197E" w:rsidRPr="00581251">
        <w:rPr>
          <w:rFonts w:ascii="Times New Roman" w:hAnsi="Times New Roman"/>
          <w:sz w:val="24"/>
        </w:rPr>
        <w:t>far from spherical shape (</w:t>
      </w:r>
      <w:r w:rsidR="007435FF" w:rsidRPr="00581251">
        <w:rPr>
          <w:rFonts w:ascii="Times New Roman" w:hAnsi="Times New Roman"/>
          <w:i/>
          <w:sz w:val="24"/>
          <w:szCs w:val="24"/>
        </w:rPr>
        <w:t>Ψ</w:t>
      </w:r>
      <w:r w:rsidR="007435FF" w:rsidRPr="00581251">
        <w:rPr>
          <w:rFonts w:ascii="Times New Roman" w:hAnsi="Times New Roman"/>
          <w:sz w:val="24"/>
        </w:rPr>
        <w:t xml:space="preserve"> = </w:t>
      </w:r>
      <w:r w:rsidR="006A197E" w:rsidRPr="00581251">
        <w:rPr>
          <w:rFonts w:ascii="Times New Roman" w:hAnsi="Times New Roman"/>
          <w:sz w:val="24"/>
        </w:rPr>
        <w:t>0.58)</w:t>
      </w:r>
      <w:r w:rsidR="007D5374" w:rsidRPr="00581251">
        <w:rPr>
          <w:rFonts w:ascii="Times New Roman" w:hAnsi="Times New Roman"/>
          <w:sz w:val="24"/>
        </w:rPr>
        <w:t xml:space="preserve"> with aspect ratio </w:t>
      </w:r>
      <w:r w:rsidR="00B5701D" w:rsidRPr="00581251">
        <w:rPr>
          <w:rFonts w:ascii="Times New Roman" w:hAnsi="Times New Roman"/>
          <w:sz w:val="24"/>
        </w:rPr>
        <w:t xml:space="preserve">of </w:t>
      </w:r>
      <w:r w:rsidR="007D5374" w:rsidRPr="00581251">
        <w:rPr>
          <w:rFonts w:ascii="Times New Roman" w:hAnsi="Times New Roman"/>
          <w:sz w:val="24"/>
        </w:rPr>
        <w:t>about 2.7</w:t>
      </w:r>
      <w:r w:rsidR="007435FF" w:rsidRPr="00581251">
        <w:rPr>
          <w:rFonts w:ascii="Times New Roman" w:hAnsi="Times New Roman"/>
          <w:sz w:val="24"/>
        </w:rPr>
        <w:t xml:space="preserve">. Therefore, these </w:t>
      </w:r>
      <w:r w:rsidR="006A197E" w:rsidRPr="00581251">
        <w:rPr>
          <w:rFonts w:ascii="Times New Roman" w:hAnsi="Times New Roman"/>
          <w:sz w:val="24"/>
        </w:rPr>
        <w:t>aggregates may spin or wobble as they settle, as</w:t>
      </w:r>
      <w:r w:rsidR="0038007A" w:rsidRPr="00581251">
        <w:rPr>
          <w:rFonts w:ascii="Times New Roman" w:hAnsi="Times New Roman"/>
          <w:sz w:val="24"/>
        </w:rPr>
        <w:t xml:space="preserve"> also</w:t>
      </w:r>
      <w:r w:rsidR="006A197E" w:rsidRPr="00581251">
        <w:rPr>
          <w:rFonts w:ascii="Times New Roman" w:hAnsi="Times New Roman"/>
          <w:sz w:val="24"/>
        </w:rPr>
        <w:t xml:space="preserve"> mentioned by Bushell et al. (2002).</w:t>
      </w:r>
      <w:r w:rsidR="006A197E" w:rsidRPr="00581251">
        <w:rPr>
          <w:rFonts w:ascii="Times New Roman" w:hAnsi="Times New Roman"/>
          <w:sz w:val="24"/>
          <w:szCs w:val="24"/>
        </w:rPr>
        <w:t xml:space="preserve"> </w:t>
      </w:r>
    </w:p>
    <w:p w14:paraId="407F0C49" w14:textId="73134146" w:rsidR="00770DA8" w:rsidRPr="00581251" w:rsidRDefault="0069654C" w:rsidP="00B76512">
      <w:pPr>
        <w:spacing w:after="0" w:line="480" w:lineRule="auto"/>
        <w:rPr>
          <w:rFonts w:ascii="Times New Roman" w:hAnsi="Times New Roman"/>
          <w:sz w:val="24"/>
          <w:szCs w:val="24"/>
        </w:rPr>
      </w:pPr>
      <w:r w:rsidRPr="00581251">
        <w:rPr>
          <w:rFonts w:ascii="Times New Roman" w:hAnsi="Times New Roman"/>
          <w:sz w:val="24"/>
          <w:szCs w:val="24"/>
        </w:rPr>
        <w:t xml:space="preserve">In general, </w:t>
      </w:r>
      <w:r w:rsidR="00D63F89" w:rsidRPr="00581251">
        <w:rPr>
          <w:rFonts w:ascii="Times New Roman" w:hAnsi="Times New Roman"/>
          <w:sz w:val="24"/>
          <w:szCs w:val="24"/>
        </w:rPr>
        <w:t>results</w:t>
      </w:r>
      <w:r w:rsidR="00770DA8" w:rsidRPr="00581251">
        <w:rPr>
          <w:rFonts w:ascii="Times New Roman" w:hAnsi="Times New Roman"/>
          <w:sz w:val="24"/>
          <w:szCs w:val="24"/>
        </w:rPr>
        <w:t xml:space="preserve"> </w:t>
      </w:r>
      <w:r w:rsidRPr="00581251">
        <w:rPr>
          <w:rFonts w:ascii="Times New Roman" w:hAnsi="Times New Roman"/>
          <w:sz w:val="24"/>
          <w:szCs w:val="24"/>
        </w:rPr>
        <w:t xml:space="preserve">presented </w:t>
      </w:r>
      <w:r w:rsidR="00CF2A6C" w:rsidRPr="00581251">
        <w:rPr>
          <w:rFonts w:ascii="Times New Roman" w:hAnsi="Times New Roman"/>
          <w:sz w:val="24"/>
          <w:szCs w:val="24"/>
        </w:rPr>
        <w:t xml:space="preserve">here </w:t>
      </w:r>
      <w:r w:rsidR="00770DA8" w:rsidRPr="00581251">
        <w:rPr>
          <w:rFonts w:ascii="Times New Roman" w:hAnsi="Times New Roman"/>
          <w:sz w:val="24"/>
          <w:szCs w:val="24"/>
        </w:rPr>
        <w:t xml:space="preserve">suggest that </w:t>
      </w:r>
      <w:r w:rsidRPr="00581251">
        <w:rPr>
          <w:rFonts w:ascii="Times New Roman" w:hAnsi="Times New Roman"/>
          <w:sz w:val="24"/>
          <w:szCs w:val="24"/>
        </w:rPr>
        <w:t xml:space="preserve">settling </w:t>
      </w:r>
      <w:r w:rsidR="00770DA8" w:rsidRPr="00581251">
        <w:rPr>
          <w:rFonts w:ascii="Times New Roman" w:hAnsi="Times New Roman"/>
          <w:sz w:val="24"/>
          <w:szCs w:val="24"/>
        </w:rPr>
        <w:t xml:space="preserve">velocity of </w:t>
      </w:r>
      <w:r w:rsidR="006D196A" w:rsidRPr="00581251">
        <w:rPr>
          <w:rFonts w:ascii="Times New Roman" w:hAnsi="Times New Roman"/>
          <w:sz w:val="24"/>
          <w:szCs w:val="24"/>
        </w:rPr>
        <w:t>Al-</w:t>
      </w:r>
      <w:r w:rsidR="00A70AC0" w:rsidRPr="00581251">
        <w:rPr>
          <w:rFonts w:ascii="Times New Roman" w:hAnsi="Times New Roman"/>
          <w:sz w:val="24"/>
          <w:szCs w:val="24"/>
        </w:rPr>
        <w:t>kaolin</w:t>
      </w:r>
      <w:r w:rsidR="006D196A" w:rsidRPr="00581251">
        <w:rPr>
          <w:rFonts w:ascii="Times New Roman" w:hAnsi="Times New Roman"/>
          <w:sz w:val="24"/>
          <w:szCs w:val="24"/>
        </w:rPr>
        <w:t xml:space="preserve"> </w:t>
      </w:r>
      <w:r w:rsidRPr="00581251">
        <w:rPr>
          <w:rFonts w:ascii="Times New Roman" w:hAnsi="Times New Roman"/>
          <w:sz w:val="24"/>
          <w:szCs w:val="24"/>
        </w:rPr>
        <w:t xml:space="preserve">large </w:t>
      </w:r>
      <w:r w:rsidR="00770DA8" w:rsidRPr="00581251">
        <w:rPr>
          <w:rFonts w:ascii="Times New Roman" w:hAnsi="Times New Roman"/>
          <w:sz w:val="24"/>
          <w:szCs w:val="24"/>
        </w:rPr>
        <w:t xml:space="preserve">fractal aggregates </w:t>
      </w:r>
      <w:r w:rsidR="00CF2A6C" w:rsidRPr="00581251">
        <w:rPr>
          <w:rFonts w:ascii="Times New Roman" w:hAnsi="Times New Roman"/>
          <w:sz w:val="24"/>
          <w:szCs w:val="24"/>
        </w:rPr>
        <w:t xml:space="preserve">is </w:t>
      </w:r>
      <w:r w:rsidR="00770DA8" w:rsidRPr="00581251">
        <w:rPr>
          <w:rFonts w:ascii="Times New Roman" w:hAnsi="Times New Roman"/>
          <w:sz w:val="24"/>
          <w:szCs w:val="24"/>
        </w:rPr>
        <w:t>influenced by shape</w:t>
      </w:r>
      <w:r w:rsidR="006C4F34" w:rsidRPr="00581251">
        <w:rPr>
          <w:rFonts w:ascii="Times New Roman" w:hAnsi="Times New Roman"/>
          <w:sz w:val="24"/>
          <w:szCs w:val="24"/>
        </w:rPr>
        <w:t xml:space="preserve">, </w:t>
      </w:r>
      <w:r w:rsidRPr="00581251">
        <w:rPr>
          <w:rFonts w:ascii="Times New Roman" w:hAnsi="Times New Roman"/>
          <w:sz w:val="24"/>
          <w:szCs w:val="24"/>
        </w:rPr>
        <w:t xml:space="preserve">density, </w:t>
      </w:r>
      <w:r w:rsidR="006C4F34" w:rsidRPr="00581251">
        <w:rPr>
          <w:rFonts w:ascii="Times New Roman" w:hAnsi="Times New Roman"/>
          <w:sz w:val="24"/>
          <w:szCs w:val="24"/>
        </w:rPr>
        <w:t>porosity</w:t>
      </w:r>
      <w:r w:rsidR="00770DA8" w:rsidRPr="00581251">
        <w:rPr>
          <w:rFonts w:ascii="Times New Roman" w:hAnsi="Times New Roman"/>
          <w:sz w:val="24"/>
          <w:szCs w:val="24"/>
        </w:rPr>
        <w:t xml:space="preserve"> as well as size and that </w:t>
      </w:r>
      <w:r w:rsidR="006C4F34" w:rsidRPr="00581251">
        <w:rPr>
          <w:rFonts w:ascii="Times New Roman" w:hAnsi="Times New Roman"/>
          <w:sz w:val="24"/>
          <w:szCs w:val="24"/>
        </w:rPr>
        <w:t>these features may change</w:t>
      </w:r>
      <w:r w:rsidR="00770DA8" w:rsidRPr="00581251">
        <w:rPr>
          <w:rFonts w:ascii="Times New Roman" w:hAnsi="Times New Roman"/>
          <w:sz w:val="24"/>
          <w:szCs w:val="24"/>
        </w:rPr>
        <w:t xml:space="preserve"> the equilibrium configuration between the forces acting on the particle during </w:t>
      </w:r>
      <w:r w:rsidR="006C4F34" w:rsidRPr="00581251">
        <w:rPr>
          <w:rFonts w:ascii="Times New Roman" w:hAnsi="Times New Roman"/>
          <w:sz w:val="24"/>
          <w:szCs w:val="24"/>
        </w:rPr>
        <w:t>its sedimentation, namely: gravi</w:t>
      </w:r>
      <w:r w:rsidR="00A7231B" w:rsidRPr="00581251">
        <w:rPr>
          <w:rFonts w:ascii="Times New Roman" w:hAnsi="Times New Roman"/>
          <w:sz w:val="24"/>
          <w:szCs w:val="24"/>
        </w:rPr>
        <w:t xml:space="preserve">ty </w:t>
      </w:r>
      <w:r w:rsidR="00770DA8" w:rsidRPr="00581251">
        <w:rPr>
          <w:rFonts w:ascii="Times New Roman" w:hAnsi="Times New Roman"/>
          <w:sz w:val="24"/>
          <w:szCs w:val="24"/>
        </w:rPr>
        <w:t xml:space="preserve">and </w:t>
      </w:r>
      <w:r w:rsidR="00B0771B" w:rsidRPr="00581251">
        <w:rPr>
          <w:rFonts w:ascii="Times New Roman" w:hAnsi="Times New Roman"/>
          <w:sz w:val="24"/>
          <w:szCs w:val="24"/>
        </w:rPr>
        <w:t>drag</w:t>
      </w:r>
      <w:r w:rsidR="00A7231B" w:rsidRPr="00581251">
        <w:rPr>
          <w:rFonts w:ascii="Times New Roman" w:hAnsi="Times New Roman"/>
          <w:sz w:val="24"/>
          <w:szCs w:val="24"/>
        </w:rPr>
        <w:t xml:space="preserve"> forces</w:t>
      </w:r>
      <w:r w:rsidR="00B0771B" w:rsidRPr="00581251">
        <w:rPr>
          <w:rFonts w:ascii="Times New Roman" w:hAnsi="Times New Roman"/>
          <w:sz w:val="24"/>
          <w:szCs w:val="24"/>
        </w:rPr>
        <w:t>.</w:t>
      </w:r>
      <w:r w:rsidR="00770DA8" w:rsidRPr="00581251">
        <w:rPr>
          <w:rFonts w:ascii="Times New Roman" w:hAnsi="Times New Roman"/>
          <w:sz w:val="24"/>
          <w:szCs w:val="24"/>
        </w:rPr>
        <w:t xml:space="preserve"> </w:t>
      </w:r>
    </w:p>
    <w:p w14:paraId="650734E5" w14:textId="77777777" w:rsidR="00B6319E" w:rsidRPr="00581251" w:rsidRDefault="00EE577B" w:rsidP="00B76512">
      <w:pPr>
        <w:spacing w:after="0" w:line="480" w:lineRule="auto"/>
        <w:rPr>
          <w:rFonts w:ascii="Times New Roman" w:hAnsi="Times New Roman"/>
          <w:sz w:val="24"/>
          <w:szCs w:val="24"/>
        </w:rPr>
      </w:pPr>
      <w:r w:rsidRPr="00581251">
        <w:rPr>
          <w:rFonts w:ascii="Times New Roman" w:hAnsi="Times New Roman"/>
          <w:noProof/>
          <w:sz w:val="24"/>
          <w:szCs w:val="24"/>
          <w:lang w:eastAsia="en-GB"/>
        </w:rPr>
        <w:lastRenderedPageBreak/>
        <w:drawing>
          <wp:inline distT="0" distB="0" distL="0" distR="0" wp14:anchorId="39CF2F58" wp14:editId="5A7C5C9E">
            <wp:extent cx="4481031" cy="2682815"/>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78317" cy="2860801"/>
                    </a:xfrm>
                    <a:prstGeom prst="rect">
                      <a:avLst/>
                    </a:prstGeom>
                    <a:noFill/>
                  </pic:spPr>
                </pic:pic>
              </a:graphicData>
            </a:graphic>
          </wp:inline>
        </w:drawing>
      </w:r>
    </w:p>
    <w:p w14:paraId="60851001" w14:textId="4E748580" w:rsidR="009379CF" w:rsidRPr="00581251" w:rsidRDefault="009379CF" w:rsidP="00B76512">
      <w:pPr>
        <w:spacing w:after="0" w:line="480" w:lineRule="auto"/>
        <w:rPr>
          <w:rFonts w:ascii="Times New Roman" w:eastAsiaTheme="minorEastAsia" w:hAnsi="Times New Roman"/>
          <w:sz w:val="24"/>
        </w:rPr>
      </w:pPr>
      <w:r w:rsidRPr="00581251">
        <w:rPr>
          <w:rFonts w:ascii="Times New Roman" w:hAnsi="Times New Roman"/>
          <w:sz w:val="24"/>
          <w:szCs w:val="24"/>
        </w:rPr>
        <w:t>Figure 11 – Drag coefficient determined from experimental results</w:t>
      </w:r>
      <w:r w:rsidR="00A00A55" w:rsidRPr="00581251">
        <w:rPr>
          <w:rFonts w:ascii="Times New Roman" w:eastAsiaTheme="minorEastAsia" w:hAnsi="Times New Roman"/>
          <w:sz w:val="24"/>
        </w:rPr>
        <w:t>.</w:t>
      </w:r>
      <w:r w:rsidR="002C77D1" w:rsidRPr="00581251">
        <w:rPr>
          <w:rFonts w:ascii="Times New Roman" w:eastAsiaTheme="minorEastAsia" w:hAnsi="Times New Roman"/>
          <w:sz w:val="24"/>
        </w:rPr>
        <w:t xml:space="preserve"> Black line is the best fit to experimental data whilst red line was determined using drag coefficient (Cd) of 24/Re for Re &lt; 1.</w:t>
      </w:r>
    </w:p>
    <w:p w14:paraId="7517F931" w14:textId="77777777" w:rsidR="00A7231B" w:rsidRPr="00581251" w:rsidRDefault="00A7231B" w:rsidP="00B76512">
      <w:pPr>
        <w:spacing w:after="0" w:line="480" w:lineRule="auto"/>
        <w:rPr>
          <w:rFonts w:ascii="Times New Roman" w:eastAsiaTheme="minorEastAsia" w:hAnsi="Times New Roman"/>
          <w:sz w:val="24"/>
        </w:rPr>
      </w:pPr>
    </w:p>
    <w:p w14:paraId="6BC3D5E5" w14:textId="77777777" w:rsidR="00770DA8" w:rsidRPr="00581251" w:rsidRDefault="00770DA8" w:rsidP="00B76512">
      <w:pPr>
        <w:spacing w:after="0" w:line="480" w:lineRule="auto"/>
        <w:rPr>
          <w:rFonts w:ascii="Times New Roman" w:hAnsi="Times New Roman"/>
          <w:b/>
          <w:sz w:val="24"/>
          <w:szCs w:val="24"/>
        </w:rPr>
      </w:pPr>
      <w:r w:rsidRPr="00581251">
        <w:rPr>
          <w:rFonts w:ascii="Times New Roman" w:hAnsi="Times New Roman"/>
          <w:b/>
          <w:sz w:val="24"/>
          <w:szCs w:val="24"/>
        </w:rPr>
        <w:t>Conclusions</w:t>
      </w:r>
    </w:p>
    <w:p w14:paraId="4204B420" w14:textId="5F60ADEA" w:rsidR="00847D98" w:rsidRPr="00581251" w:rsidRDefault="00847D98" w:rsidP="00B76512">
      <w:pPr>
        <w:spacing w:after="0" w:line="480" w:lineRule="auto"/>
        <w:rPr>
          <w:rFonts w:ascii="Times New Roman" w:hAnsi="Times New Roman"/>
          <w:sz w:val="24"/>
        </w:rPr>
      </w:pPr>
      <w:r w:rsidRPr="00581251">
        <w:rPr>
          <w:rFonts w:ascii="Times New Roman" w:hAnsi="Times New Roman"/>
          <w:sz w:val="24"/>
        </w:rPr>
        <w:t xml:space="preserve">In this paper, </w:t>
      </w:r>
      <w:r w:rsidRPr="00581251">
        <w:rPr>
          <w:rFonts w:ascii="Times New Roman" w:hAnsi="Times New Roman"/>
          <w:sz w:val="24"/>
          <w:szCs w:val="24"/>
        </w:rPr>
        <w:t>large slow-settling Al-</w:t>
      </w:r>
      <w:r w:rsidR="00A70AC0" w:rsidRPr="00581251">
        <w:rPr>
          <w:rFonts w:ascii="Times New Roman" w:hAnsi="Times New Roman"/>
          <w:sz w:val="24"/>
          <w:szCs w:val="24"/>
        </w:rPr>
        <w:t>kaolin</w:t>
      </w:r>
      <w:r w:rsidRPr="00581251">
        <w:rPr>
          <w:rFonts w:ascii="Times New Roman" w:hAnsi="Times New Roman"/>
          <w:sz w:val="24"/>
          <w:szCs w:val="24"/>
        </w:rPr>
        <w:t xml:space="preserve"> fractal </w:t>
      </w:r>
      <w:r w:rsidRPr="00581251">
        <w:rPr>
          <w:rFonts w:ascii="Times New Roman" w:hAnsi="Times New Roman"/>
          <w:sz w:val="24"/>
        </w:rPr>
        <w:t>aggregate</w:t>
      </w:r>
      <w:r w:rsidR="00E775B2" w:rsidRPr="00581251">
        <w:rPr>
          <w:rFonts w:ascii="Times New Roman" w:hAnsi="Times New Roman"/>
          <w:sz w:val="24"/>
        </w:rPr>
        <w:t>’s</w:t>
      </w:r>
      <w:r w:rsidRPr="00581251">
        <w:rPr>
          <w:rFonts w:ascii="Times New Roman" w:hAnsi="Times New Roman"/>
          <w:sz w:val="24"/>
        </w:rPr>
        <w:t xml:space="preserve"> features and Re number were determined </w:t>
      </w:r>
      <w:r w:rsidR="00CB10EB" w:rsidRPr="00581251">
        <w:rPr>
          <w:rFonts w:ascii="Times New Roman" w:hAnsi="Times New Roman"/>
          <w:sz w:val="24"/>
        </w:rPr>
        <w:t xml:space="preserve">using </w:t>
      </w:r>
      <w:r w:rsidR="006269ED" w:rsidRPr="00581251">
        <w:rPr>
          <w:rFonts w:ascii="Times New Roman" w:hAnsi="Times New Roman"/>
          <w:sz w:val="24"/>
        </w:rPr>
        <w:t xml:space="preserve">a non-intrusive </w:t>
      </w:r>
      <w:r w:rsidR="00A70AC0" w:rsidRPr="00581251">
        <w:rPr>
          <w:rFonts w:ascii="Times New Roman" w:hAnsi="Times New Roman"/>
          <w:sz w:val="24"/>
        </w:rPr>
        <w:t xml:space="preserve">image technique, </w:t>
      </w:r>
      <w:r w:rsidRPr="00581251">
        <w:rPr>
          <w:rFonts w:ascii="Times New Roman" w:hAnsi="Times New Roman"/>
          <w:sz w:val="24"/>
        </w:rPr>
        <w:t xml:space="preserve">and so, they differ from values reported in other </w:t>
      </w:r>
      <w:r w:rsidR="00B5701D" w:rsidRPr="00581251">
        <w:rPr>
          <w:rFonts w:ascii="Times New Roman" w:hAnsi="Times New Roman"/>
          <w:sz w:val="24"/>
        </w:rPr>
        <w:t>studies</w:t>
      </w:r>
      <w:r w:rsidRPr="00581251">
        <w:rPr>
          <w:rFonts w:ascii="Times New Roman" w:hAnsi="Times New Roman"/>
          <w:sz w:val="24"/>
        </w:rPr>
        <w:t xml:space="preserve"> on obtaining aggregates characteristics </w:t>
      </w:r>
      <w:r w:rsidR="00CC099E" w:rsidRPr="00581251">
        <w:rPr>
          <w:rFonts w:ascii="Times New Roman" w:hAnsi="Times New Roman"/>
          <w:sz w:val="24"/>
        </w:rPr>
        <w:t>from</w:t>
      </w:r>
      <w:r w:rsidR="00CB10EB" w:rsidRPr="00581251">
        <w:rPr>
          <w:rFonts w:ascii="Times New Roman" w:hAnsi="Times New Roman"/>
          <w:sz w:val="24"/>
        </w:rPr>
        <w:t xml:space="preserve"> </w:t>
      </w:r>
      <w:r w:rsidRPr="00581251">
        <w:rPr>
          <w:rFonts w:ascii="Times New Roman" w:hAnsi="Times New Roman"/>
          <w:sz w:val="24"/>
        </w:rPr>
        <w:t xml:space="preserve">sedimentation. This approach avoids the assumption of an explicit relationship between drag coefficient and aggregate size. </w:t>
      </w:r>
    </w:p>
    <w:p w14:paraId="71327BC4" w14:textId="6DCF5DDB" w:rsidR="00D632C3" w:rsidRPr="00581251" w:rsidRDefault="00304B60" w:rsidP="00B76512">
      <w:pPr>
        <w:spacing w:after="0" w:line="480" w:lineRule="auto"/>
        <w:rPr>
          <w:rFonts w:ascii="Times New Roman" w:hAnsi="Times New Roman"/>
          <w:sz w:val="24"/>
        </w:rPr>
      </w:pPr>
      <w:r w:rsidRPr="00581251">
        <w:rPr>
          <w:rFonts w:ascii="Times New Roman" w:hAnsi="Times New Roman"/>
          <w:sz w:val="24"/>
          <w:szCs w:val="24"/>
        </w:rPr>
        <w:t xml:space="preserve">It was </w:t>
      </w:r>
      <w:bookmarkStart w:id="0" w:name="_GoBack"/>
      <w:r w:rsidRPr="00581251">
        <w:rPr>
          <w:rFonts w:ascii="Times New Roman" w:hAnsi="Times New Roman"/>
          <w:sz w:val="24"/>
          <w:szCs w:val="24"/>
        </w:rPr>
        <w:t xml:space="preserve">found that </w:t>
      </w:r>
      <w:r w:rsidR="00C87FEE" w:rsidRPr="00581251">
        <w:rPr>
          <w:rFonts w:ascii="Times New Roman" w:hAnsi="Times New Roman"/>
          <w:sz w:val="24"/>
          <w:szCs w:val="24"/>
        </w:rPr>
        <w:t>Al-</w:t>
      </w:r>
      <w:r w:rsidR="00A70AC0" w:rsidRPr="00581251">
        <w:rPr>
          <w:rFonts w:ascii="Times New Roman" w:hAnsi="Times New Roman"/>
          <w:sz w:val="24"/>
          <w:szCs w:val="24"/>
        </w:rPr>
        <w:t>kaolin</w:t>
      </w:r>
      <w:r w:rsidR="00C87FEE" w:rsidRPr="00581251">
        <w:rPr>
          <w:rFonts w:ascii="Times New Roman" w:hAnsi="Times New Roman"/>
          <w:sz w:val="24"/>
          <w:szCs w:val="24"/>
        </w:rPr>
        <w:t xml:space="preserve"> large aggregates </w:t>
      </w:r>
      <w:r w:rsidRPr="00581251">
        <w:rPr>
          <w:rFonts w:ascii="Times New Roman" w:hAnsi="Times New Roman"/>
          <w:sz w:val="24"/>
          <w:szCs w:val="24"/>
        </w:rPr>
        <w:t xml:space="preserve">may </w:t>
      </w:r>
      <w:r w:rsidR="00506A9C" w:rsidRPr="00581251">
        <w:rPr>
          <w:rFonts w:ascii="Times New Roman" w:hAnsi="Times New Roman"/>
          <w:sz w:val="24"/>
          <w:szCs w:val="24"/>
        </w:rPr>
        <w:t>exhibit different settling velocities</w:t>
      </w:r>
      <w:r w:rsidRPr="00581251">
        <w:rPr>
          <w:rFonts w:ascii="Times New Roman" w:hAnsi="Times New Roman"/>
          <w:sz w:val="24"/>
          <w:szCs w:val="24"/>
        </w:rPr>
        <w:t xml:space="preserve"> for the same size and </w:t>
      </w:r>
      <w:r w:rsidR="00C87FEE" w:rsidRPr="00581251">
        <w:rPr>
          <w:rFonts w:ascii="Times New Roman" w:hAnsi="Times New Roman"/>
          <w:sz w:val="24"/>
          <w:szCs w:val="24"/>
        </w:rPr>
        <w:t xml:space="preserve">the </w:t>
      </w:r>
      <w:r w:rsidR="00506A9C" w:rsidRPr="00581251">
        <w:rPr>
          <w:rFonts w:ascii="Times New Roman" w:hAnsi="Times New Roman"/>
          <w:sz w:val="24"/>
          <w:szCs w:val="24"/>
        </w:rPr>
        <w:t>velocities</w:t>
      </w:r>
      <w:r w:rsidR="00C87FEE" w:rsidRPr="00581251">
        <w:rPr>
          <w:rFonts w:ascii="Times New Roman" w:hAnsi="Times New Roman"/>
          <w:sz w:val="24"/>
        </w:rPr>
        <w:t xml:space="preserve"> based on </w:t>
      </w:r>
      <w:r w:rsidR="0020223D" w:rsidRPr="00581251">
        <w:rPr>
          <w:rFonts w:ascii="Times New Roman" w:hAnsi="Times New Roman"/>
          <w:sz w:val="24"/>
        </w:rPr>
        <w:t>Stokes’</w:t>
      </w:r>
      <w:r w:rsidR="00C87FEE" w:rsidRPr="00581251">
        <w:rPr>
          <w:rFonts w:ascii="Times New Roman" w:hAnsi="Times New Roman"/>
          <w:sz w:val="24"/>
        </w:rPr>
        <w:t xml:space="preserve"> law do not represent </w:t>
      </w:r>
      <w:r w:rsidRPr="00581251">
        <w:rPr>
          <w:rFonts w:ascii="Times New Roman" w:hAnsi="Times New Roman"/>
          <w:sz w:val="24"/>
        </w:rPr>
        <w:t xml:space="preserve">well </w:t>
      </w:r>
      <w:r w:rsidR="00C87FEE" w:rsidRPr="00581251">
        <w:rPr>
          <w:rFonts w:ascii="Times New Roman" w:hAnsi="Times New Roman"/>
          <w:sz w:val="24"/>
        </w:rPr>
        <w:t>large aggregates</w:t>
      </w:r>
      <w:r w:rsidRPr="00581251">
        <w:rPr>
          <w:rFonts w:ascii="Times New Roman" w:hAnsi="Times New Roman"/>
          <w:sz w:val="24"/>
        </w:rPr>
        <w:t xml:space="preserve">, where </w:t>
      </w:r>
      <w:r w:rsidR="00C87FEE" w:rsidRPr="00581251">
        <w:rPr>
          <w:rFonts w:ascii="Times New Roman" w:hAnsi="Times New Roman"/>
          <w:sz w:val="24"/>
        </w:rPr>
        <w:t>settling velocities were over-predicted from 2 to 14 fold.</w:t>
      </w:r>
      <w:r w:rsidR="00506A9C" w:rsidRPr="00581251">
        <w:rPr>
          <w:rFonts w:ascii="Times New Roman" w:hAnsi="Times New Roman"/>
          <w:sz w:val="24"/>
        </w:rPr>
        <w:t xml:space="preserve"> </w:t>
      </w:r>
    </w:p>
    <w:p w14:paraId="38C2F8FA" w14:textId="652A4CEF" w:rsidR="00D632C3" w:rsidRPr="00581251" w:rsidRDefault="00D632C3" w:rsidP="00B76512">
      <w:pPr>
        <w:spacing w:after="0" w:line="480" w:lineRule="auto"/>
        <w:rPr>
          <w:rFonts w:ascii="Times New Roman" w:hAnsi="Times New Roman"/>
          <w:sz w:val="24"/>
        </w:rPr>
      </w:pPr>
      <w:r w:rsidRPr="00581251">
        <w:rPr>
          <w:rFonts w:ascii="Times New Roman" w:hAnsi="Times New Roman"/>
          <w:sz w:val="24"/>
        </w:rPr>
        <w:t xml:space="preserve">The impact of aggregation of non-sphere kaolin primary particles of 10 </w:t>
      </w:r>
      <w:r w:rsidRPr="00581251">
        <w:rPr>
          <w:rFonts w:ascii="Symbol" w:hAnsi="Symbol"/>
          <w:sz w:val="24"/>
        </w:rPr>
        <w:t></w:t>
      </w:r>
      <w:r w:rsidRPr="00581251">
        <w:rPr>
          <w:rFonts w:ascii="Times New Roman" w:hAnsi="Times New Roman"/>
          <w:sz w:val="24"/>
        </w:rPr>
        <w:t>m median on Al-</w:t>
      </w:r>
      <w:r w:rsidR="00A70AC0" w:rsidRPr="00581251">
        <w:rPr>
          <w:rFonts w:ascii="Times New Roman" w:hAnsi="Times New Roman"/>
          <w:sz w:val="24"/>
        </w:rPr>
        <w:t>kaolin</w:t>
      </w:r>
      <w:r w:rsidRPr="00581251">
        <w:rPr>
          <w:rFonts w:ascii="Times New Roman" w:hAnsi="Times New Roman"/>
          <w:sz w:val="24"/>
        </w:rPr>
        <w:t xml:space="preserve"> aggregate hydrodynamics results in the increase of </w:t>
      </w:r>
      <w:r w:rsidR="00EF0588" w:rsidRPr="00581251">
        <w:rPr>
          <w:rFonts w:ascii="Times New Roman" w:hAnsi="Times New Roman"/>
          <w:sz w:val="24"/>
        </w:rPr>
        <w:t xml:space="preserve">the </w:t>
      </w:r>
      <w:r w:rsidRPr="00581251">
        <w:rPr>
          <w:rFonts w:ascii="Times New Roman" w:hAnsi="Times New Roman"/>
          <w:sz w:val="24"/>
        </w:rPr>
        <w:t xml:space="preserve">drag force, when compared with perfect </w:t>
      </w:r>
      <w:r w:rsidRPr="00581251">
        <w:rPr>
          <w:rFonts w:ascii="Times New Roman" w:hAnsi="Times New Roman"/>
          <w:sz w:val="24"/>
        </w:rPr>
        <w:lastRenderedPageBreak/>
        <w:t xml:space="preserve">spheres of same density, settling </w:t>
      </w:r>
      <w:r w:rsidR="00066F34" w:rsidRPr="00581251">
        <w:rPr>
          <w:rFonts w:ascii="Times New Roman" w:hAnsi="Times New Roman"/>
          <w:sz w:val="24"/>
        </w:rPr>
        <w:t>in accordance with</w:t>
      </w:r>
      <w:r w:rsidRPr="00581251">
        <w:rPr>
          <w:rFonts w:ascii="Times New Roman" w:hAnsi="Times New Roman"/>
          <w:sz w:val="24"/>
        </w:rPr>
        <w:t xml:space="preserve"> </w:t>
      </w:r>
      <w:r w:rsidR="0020223D" w:rsidRPr="00581251">
        <w:rPr>
          <w:rFonts w:ascii="Times New Roman" w:hAnsi="Times New Roman"/>
          <w:sz w:val="24"/>
        </w:rPr>
        <w:t>Stokes’</w:t>
      </w:r>
      <w:r w:rsidRPr="00581251">
        <w:rPr>
          <w:rFonts w:ascii="Times New Roman" w:hAnsi="Times New Roman"/>
          <w:sz w:val="24"/>
        </w:rPr>
        <w:t xml:space="preserve"> law.</w:t>
      </w:r>
      <w:r w:rsidR="009545F3" w:rsidRPr="00581251">
        <w:rPr>
          <w:rFonts w:ascii="Times New Roman" w:hAnsi="Times New Roman"/>
          <w:sz w:val="24"/>
        </w:rPr>
        <w:t xml:space="preserve"> The inversely proportion</w:t>
      </w:r>
      <w:r w:rsidR="00066F34" w:rsidRPr="00581251">
        <w:rPr>
          <w:rFonts w:ascii="Times New Roman" w:hAnsi="Times New Roman"/>
          <w:sz w:val="24"/>
        </w:rPr>
        <w:t>al relation between Cd and Re was</w:t>
      </w:r>
      <w:r w:rsidR="009545F3" w:rsidRPr="00581251">
        <w:rPr>
          <w:rFonts w:ascii="Times New Roman" w:hAnsi="Times New Roman"/>
          <w:sz w:val="24"/>
        </w:rPr>
        <w:t xml:space="preserve"> confirmed, and a proportionality constant of 56 </w:t>
      </w:r>
      <w:r w:rsidR="00F77CFB" w:rsidRPr="00581251">
        <w:rPr>
          <w:rFonts w:ascii="Times New Roman" w:hAnsi="Times New Roman"/>
          <w:sz w:val="24"/>
        </w:rPr>
        <w:t xml:space="preserve">(Cd = 56/Re) </w:t>
      </w:r>
      <w:r w:rsidR="009545F3" w:rsidRPr="00581251">
        <w:rPr>
          <w:rFonts w:ascii="Times New Roman" w:hAnsi="Times New Roman"/>
          <w:sz w:val="24"/>
        </w:rPr>
        <w:t xml:space="preserve">was determined </w:t>
      </w:r>
      <w:r w:rsidR="00CB10EB" w:rsidRPr="00581251">
        <w:rPr>
          <w:rFonts w:ascii="Times New Roman" w:hAnsi="Times New Roman"/>
          <w:sz w:val="24"/>
        </w:rPr>
        <w:t>graphically</w:t>
      </w:r>
      <w:r w:rsidR="00F77CFB" w:rsidRPr="00581251">
        <w:rPr>
          <w:rFonts w:ascii="Times New Roman" w:hAnsi="Times New Roman"/>
          <w:sz w:val="24"/>
        </w:rPr>
        <w:t xml:space="preserve">, </w:t>
      </w:r>
      <w:r w:rsidR="003B0837" w:rsidRPr="00581251">
        <w:rPr>
          <w:rFonts w:ascii="Times New Roman" w:hAnsi="Times New Roman"/>
          <w:sz w:val="24"/>
        </w:rPr>
        <w:t xml:space="preserve">compared to </w:t>
      </w:r>
      <w:r w:rsidR="00F77CFB" w:rsidRPr="00581251">
        <w:rPr>
          <w:rFonts w:ascii="Times New Roman" w:hAnsi="Times New Roman"/>
          <w:sz w:val="24"/>
        </w:rPr>
        <w:t>the Stokes’ relation of 24/Re</w:t>
      </w:r>
      <w:r w:rsidR="009545F3" w:rsidRPr="00581251">
        <w:rPr>
          <w:rFonts w:ascii="Times New Roman" w:hAnsi="Times New Roman"/>
          <w:sz w:val="24"/>
        </w:rPr>
        <w:t>.</w:t>
      </w:r>
    </w:p>
    <w:bookmarkEnd w:id="0"/>
    <w:p w14:paraId="2AD66284" w14:textId="5A932E51" w:rsidR="007E7C2D" w:rsidRPr="00581251" w:rsidRDefault="00C87FEE" w:rsidP="00B76512">
      <w:pPr>
        <w:spacing w:after="0" w:line="480" w:lineRule="auto"/>
        <w:rPr>
          <w:rFonts w:ascii="Times New Roman" w:hAnsi="Times New Roman"/>
          <w:sz w:val="24"/>
          <w:szCs w:val="24"/>
        </w:rPr>
      </w:pPr>
      <w:r w:rsidRPr="00581251">
        <w:rPr>
          <w:rFonts w:ascii="Times New Roman" w:hAnsi="Times New Roman"/>
          <w:sz w:val="24"/>
        </w:rPr>
        <w:t>Therefore, it</w:t>
      </w:r>
      <w:r w:rsidR="001A1659" w:rsidRPr="00581251">
        <w:rPr>
          <w:rFonts w:ascii="Times New Roman" w:hAnsi="Times New Roman"/>
          <w:sz w:val="24"/>
          <w:szCs w:val="24"/>
        </w:rPr>
        <w:t xml:space="preserve"> was found that Al-</w:t>
      </w:r>
      <w:r w:rsidR="00A70AC0" w:rsidRPr="00581251">
        <w:rPr>
          <w:rFonts w:ascii="Times New Roman" w:hAnsi="Times New Roman"/>
          <w:sz w:val="24"/>
          <w:szCs w:val="24"/>
        </w:rPr>
        <w:t>kaolin</w:t>
      </w:r>
      <w:r w:rsidR="001A1659" w:rsidRPr="00581251">
        <w:rPr>
          <w:rFonts w:ascii="Times New Roman" w:hAnsi="Times New Roman"/>
          <w:sz w:val="24"/>
          <w:szCs w:val="24"/>
        </w:rPr>
        <w:t xml:space="preserve"> large</w:t>
      </w:r>
      <w:r w:rsidR="00072973" w:rsidRPr="00581251">
        <w:rPr>
          <w:rFonts w:ascii="Times New Roman" w:hAnsi="Times New Roman"/>
          <w:sz w:val="24"/>
          <w:szCs w:val="24"/>
        </w:rPr>
        <w:t>,</w:t>
      </w:r>
      <w:r w:rsidR="001A1659" w:rsidRPr="00581251">
        <w:rPr>
          <w:rFonts w:ascii="Times New Roman" w:hAnsi="Times New Roman"/>
          <w:sz w:val="24"/>
          <w:szCs w:val="24"/>
        </w:rPr>
        <w:t xml:space="preserve"> </w:t>
      </w:r>
      <w:r w:rsidR="00072973" w:rsidRPr="00581251">
        <w:rPr>
          <w:rFonts w:ascii="Times New Roman" w:hAnsi="Times New Roman"/>
          <w:sz w:val="24"/>
          <w:szCs w:val="24"/>
        </w:rPr>
        <w:t xml:space="preserve">heterodisperse and multi-shape </w:t>
      </w:r>
      <w:r w:rsidR="001A1659" w:rsidRPr="00581251">
        <w:rPr>
          <w:rFonts w:ascii="Times New Roman" w:hAnsi="Times New Roman"/>
          <w:sz w:val="24"/>
          <w:szCs w:val="24"/>
        </w:rPr>
        <w:t>aggregates can settle sufficiently slowly for S</w:t>
      </w:r>
      <w:r w:rsidR="003E3FF3" w:rsidRPr="00581251">
        <w:rPr>
          <w:rFonts w:ascii="Times New Roman" w:hAnsi="Times New Roman"/>
          <w:sz w:val="24"/>
          <w:szCs w:val="24"/>
        </w:rPr>
        <w:t>tokes-type expressions to apply</w:t>
      </w:r>
      <w:r w:rsidR="00D6277B" w:rsidRPr="00581251">
        <w:rPr>
          <w:rFonts w:ascii="Times New Roman" w:hAnsi="Times New Roman"/>
          <w:sz w:val="24"/>
          <w:szCs w:val="24"/>
        </w:rPr>
        <w:t xml:space="preserve">. Despite </w:t>
      </w:r>
      <w:r w:rsidR="00E775B2" w:rsidRPr="00581251">
        <w:rPr>
          <w:rFonts w:ascii="Times New Roman" w:hAnsi="Times New Roman"/>
          <w:sz w:val="24"/>
          <w:szCs w:val="24"/>
        </w:rPr>
        <w:t xml:space="preserve">the </w:t>
      </w:r>
      <w:r w:rsidR="00D6277B" w:rsidRPr="00581251">
        <w:rPr>
          <w:rFonts w:ascii="Times New Roman" w:hAnsi="Times New Roman"/>
          <w:sz w:val="24"/>
          <w:szCs w:val="24"/>
        </w:rPr>
        <w:t>previously relation between size and velocity proposed by some authors have been confirmed</w:t>
      </w:r>
      <w:r w:rsidR="003E3FF3" w:rsidRPr="00581251">
        <w:rPr>
          <w:rFonts w:ascii="Times New Roman" w:hAnsi="Times New Roman"/>
          <w:sz w:val="24"/>
          <w:szCs w:val="24"/>
        </w:rPr>
        <w:t xml:space="preserve">, </w:t>
      </w:r>
      <w:r w:rsidR="00D6277B" w:rsidRPr="00581251">
        <w:rPr>
          <w:rFonts w:ascii="Times New Roman" w:hAnsi="Times New Roman"/>
          <w:sz w:val="24"/>
          <w:szCs w:val="24"/>
        </w:rPr>
        <w:t xml:space="preserve">the </w:t>
      </w:r>
      <w:r w:rsidR="003E3FF3" w:rsidRPr="00581251">
        <w:rPr>
          <w:rFonts w:ascii="Times New Roman" w:hAnsi="Times New Roman"/>
          <w:sz w:val="24"/>
        </w:rPr>
        <w:t>asymmetrical shape</w:t>
      </w:r>
      <w:r w:rsidR="00572684" w:rsidRPr="00581251">
        <w:rPr>
          <w:rFonts w:ascii="Times New Roman" w:hAnsi="Times New Roman"/>
          <w:sz w:val="24"/>
        </w:rPr>
        <w:t xml:space="preserve"> and </w:t>
      </w:r>
      <w:r w:rsidR="00066F34" w:rsidRPr="00581251">
        <w:rPr>
          <w:rFonts w:ascii="Times New Roman" w:hAnsi="Times New Roman"/>
          <w:sz w:val="24"/>
        </w:rPr>
        <w:t xml:space="preserve">the </w:t>
      </w:r>
      <w:r w:rsidR="00572684" w:rsidRPr="00581251">
        <w:rPr>
          <w:rFonts w:ascii="Times New Roman" w:hAnsi="Times New Roman"/>
          <w:sz w:val="24"/>
        </w:rPr>
        <w:t xml:space="preserve">size-density </w:t>
      </w:r>
      <w:r w:rsidR="00D6277B" w:rsidRPr="00581251">
        <w:rPr>
          <w:rFonts w:ascii="Times New Roman" w:hAnsi="Times New Roman"/>
          <w:sz w:val="24"/>
        </w:rPr>
        <w:t xml:space="preserve">relatively </w:t>
      </w:r>
      <w:r w:rsidR="00572684" w:rsidRPr="00581251">
        <w:rPr>
          <w:rFonts w:ascii="Times New Roman" w:hAnsi="Times New Roman"/>
          <w:sz w:val="24"/>
        </w:rPr>
        <w:t>independence</w:t>
      </w:r>
      <w:r w:rsidR="009545F3" w:rsidRPr="00581251">
        <w:rPr>
          <w:rFonts w:ascii="Times New Roman" w:hAnsi="Times New Roman"/>
          <w:sz w:val="24"/>
        </w:rPr>
        <w:t xml:space="preserve"> </w:t>
      </w:r>
      <w:r w:rsidR="00066F34" w:rsidRPr="00581251">
        <w:rPr>
          <w:rFonts w:ascii="Times New Roman" w:hAnsi="Times New Roman"/>
          <w:sz w:val="24"/>
        </w:rPr>
        <w:t xml:space="preserve">here verified </w:t>
      </w:r>
      <w:r w:rsidR="00D6277B" w:rsidRPr="00581251">
        <w:rPr>
          <w:rFonts w:ascii="Times New Roman" w:hAnsi="Times New Roman"/>
          <w:sz w:val="24"/>
        </w:rPr>
        <w:t xml:space="preserve">for large aggregates </w:t>
      </w:r>
      <w:r w:rsidR="009545F3" w:rsidRPr="00581251">
        <w:rPr>
          <w:rFonts w:ascii="Times New Roman" w:hAnsi="Times New Roman"/>
          <w:sz w:val="24"/>
        </w:rPr>
        <w:t>may play an important role on Al-</w:t>
      </w:r>
      <w:r w:rsidR="00A70AC0" w:rsidRPr="00581251">
        <w:rPr>
          <w:rFonts w:ascii="Times New Roman" w:hAnsi="Times New Roman"/>
          <w:sz w:val="24"/>
        </w:rPr>
        <w:t>kaolin</w:t>
      </w:r>
      <w:r w:rsidR="009545F3" w:rsidRPr="00581251">
        <w:rPr>
          <w:rFonts w:ascii="Times New Roman" w:hAnsi="Times New Roman"/>
          <w:sz w:val="24"/>
        </w:rPr>
        <w:t xml:space="preserve"> large aggregates with slow</w:t>
      </w:r>
      <w:r w:rsidR="00367EA3" w:rsidRPr="00581251">
        <w:rPr>
          <w:rFonts w:ascii="Times New Roman" w:hAnsi="Times New Roman"/>
          <w:sz w:val="24"/>
        </w:rPr>
        <w:t xml:space="preserve">er </w:t>
      </w:r>
      <w:r w:rsidR="009545F3" w:rsidRPr="00581251">
        <w:rPr>
          <w:rFonts w:ascii="Times New Roman" w:hAnsi="Times New Roman"/>
          <w:sz w:val="24"/>
        </w:rPr>
        <w:t>settling velocities</w:t>
      </w:r>
      <w:r w:rsidR="003E3FF3" w:rsidRPr="00581251">
        <w:rPr>
          <w:rFonts w:ascii="Times New Roman" w:hAnsi="Times New Roman"/>
          <w:sz w:val="24"/>
        </w:rPr>
        <w:t>.</w:t>
      </w:r>
      <w:r w:rsidR="003E3FF3" w:rsidRPr="00581251">
        <w:rPr>
          <w:rFonts w:ascii="Times New Roman" w:hAnsi="Times New Roman"/>
          <w:sz w:val="24"/>
          <w:szCs w:val="24"/>
        </w:rPr>
        <w:t xml:space="preserve"> </w:t>
      </w:r>
      <w:r w:rsidR="00E775B2" w:rsidRPr="00581251">
        <w:rPr>
          <w:rFonts w:ascii="Times New Roman" w:hAnsi="Times New Roman"/>
          <w:sz w:val="24"/>
          <w:szCs w:val="24"/>
        </w:rPr>
        <w:t>Evidently, more research is need</w:t>
      </w:r>
      <w:r w:rsidR="00CB10EB" w:rsidRPr="00581251">
        <w:rPr>
          <w:rFonts w:ascii="Times New Roman" w:hAnsi="Times New Roman"/>
          <w:sz w:val="24"/>
          <w:szCs w:val="24"/>
        </w:rPr>
        <w:t>ed</w:t>
      </w:r>
      <w:r w:rsidR="00E775B2" w:rsidRPr="00581251">
        <w:rPr>
          <w:rFonts w:ascii="Times New Roman" w:hAnsi="Times New Roman"/>
          <w:sz w:val="24"/>
          <w:szCs w:val="24"/>
        </w:rPr>
        <w:t xml:space="preserve"> in order to better understand the complex mechanisms behind the settling rates of large fractal aggregates</w:t>
      </w:r>
      <w:r w:rsidR="006269ED" w:rsidRPr="00581251">
        <w:rPr>
          <w:rFonts w:ascii="Times New Roman" w:hAnsi="Times New Roman"/>
          <w:sz w:val="24"/>
          <w:szCs w:val="24"/>
        </w:rPr>
        <w:t>, such as those referring to the effect of permeability on drag force</w:t>
      </w:r>
      <w:r w:rsidR="00E775B2" w:rsidRPr="00581251">
        <w:rPr>
          <w:rFonts w:ascii="Times New Roman" w:hAnsi="Times New Roman"/>
          <w:sz w:val="24"/>
          <w:szCs w:val="24"/>
        </w:rPr>
        <w:t>.</w:t>
      </w:r>
    </w:p>
    <w:p w14:paraId="139381E0" w14:textId="77777777" w:rsidR="00C22127" w:rsidRPr="00581251" w:rsidRDefault="00C22127" w:rsidP="00B76512">
      <w:pPr>
        <w:spacing w:after="0" w:line="480" w:lineRule="auto"/>
        <w:rPr>
          <w:rFonts w:ascii="Times New Roman" w:hAnsi="Times New Roman"/>
          <w:sz w:val="24"/>
          <w:szCs w:val="24"/>
        </w:rPr>
      </w:pPr>
    </w:p>
    <w:p w14:paraId="7D8E37AB" w14:textId="77777777" w:rsidR="00507D10" w:rsidRPr="00581251" w:rsidRDefault="00507D10" w:rsidP="00B76512">
      <w:pPr>
        <w:spacing w:after="0" w:line="480" w:lineRule="auto"/>
        <w:rPr>
          <w:rFonts w:ascii="Times New Roman" w:hAnsi="Times New Roman"/>
          <w:b/>
          <w:sz w:val="24"/>
          <w:szCs w:val="24"/>
        </w:rPr>
      </w:pPr>
      <w:r w:rsidRPr="00581251">
        <w:rPr>
          <w:rFonts w:ascii="Times New Roman" w:hAnsi="Times New Roman"/>
          <w:b/>
          <w:sz w:val="24"/>
          <w:szCs w:val="24"/>
        </w:rPr>
        <w:t>Acknowledgements</w:t>
      </w:r>
    </w:p>
    <w:p w14:paraId="53FA9388" w14:textId="275C2CC2" w:rsidR="00507D10" w:rsidRPr="00581251" w:rsidRDefault="00507D10" w:rsidP="00B76512">
      <w:pPr>
        <w:spacing w:after="0" w:line="480" w:lineRule="auto"/>
        <w:rPr>
          <w:rFonts w:ascii="Times New Roman" w:hAnsi="Times New Roman"/>
          <w:sz w:val="24"/>
          <w:szCs w:val="24"/>
        </w:rPr>
      </w:pPr>
      <w:r w:rsidRPr="00581251">
        <w:rPr>
          <w:rFonts w:ascii="Times New Roman" w:hAnsi="Times New Roman"/>
          <w:sz w:val="24"/>
          <w:szCs w:val="24"/>
        </w:rPr>
        <w:t>Rodrigo B. Moruzzi is grateful to São Paulo Research Foundation (Fundação de Amparo à Pesquisa do Estado de São Paulo—FAPESP) Grant 2017/19195-7</w:t>
      </w:r>
      <w:r w:rsidR="003F76E9" w:rsidRPr="00581251">
        <w:rPr>
          <w:rFonts w:ascii="Times New Roman" w:hAnsi="Times New Roman"/>
          <w:sz w:val="24"/>
          <w:szCs w:val="24"/>
        </w:rPr>
        <w:t>,</w:t>
      </w:r>
      <w:r w:rsidRPr="00581251">
        <w:rPr>
          <w:rFonts w:ascii="Times New Roman" w:hAnsi="Times New Roman"/>
          <w:sz w:val="24"/>
          <w:szCs w:val="24"/>
        </w:rPr>
        <w:t xml:space="preserve"> </w:t>
      </w:r>
      <w:r w:rsidR="00503B22" w:rsidRPr="00581251">
        <w:rPr>
          <w:rFonts w:ascii="Times New Roman" w:hAnsi="Times New Roman"/>
          <w:sz w:val="24"/>
          <w:szCs w:val="24"/>
        </w:rPr>
        <w:t xml:space="preserve">to CNPq for fellowship Grant 301210/2018-7 </w:t>
      </w:r>
      <w:r w:rsidRPr="00581251">
        <w:rPr>
          <w:rFonts w:ascii="Times New Roman" w:hAnsi="Times New Roman"/>
          <w:sz w:val="24"/>
          <w:szCs w:val="24"/>
        </w:rPr>
        <w:t>for financial support</w:t>
      </w:r>
      <w:r w:rsidR="003F76E9" w:rsidRPr="00581251">
        <w:rPr>
          <w:rFonts w:ascii="Times New Roman" w:hAnsi="Times New Roman"/>
          <w:sz w:val="24"/>
          <w:szCs w:val="24"/>
        </w:rPr>
        <w:t xml:space="preserve"> and to University College London for the academic visitor contract.</w:t>
      </w:r>
    </w:p>
    <w:p w14:paraId="44AE90BF" w14:textId="77777777" w:rsidR="00C22127" w:rsidRPr="00581251" w:rsidRDefault="00C22127" w:rsidP="00B76512">
      <w:pPr>
        <w:spacing w:after="0" w:line="480" w:lineRule="auto"/>
        <w:rPr>
          <w:rFonts w:ascii="Times New Roman" w:hAnsi="Times New Roman"/>
          <w:sz w:val="24"/>
          <w:szCs w:val="24"/>
        </w:rPr>
      </w:pPr>
    </w:p>
    <w:p w14:paraId="4EFA9E59" w14:textId="77777777" w:rsidR="00456A36" w:rsidRPr="00581251" w:rsidRDefault="00770DA8" w:rsidP="00B76512">
      <w:pPr>
        <w:spacing w:after="0" w:line="480" w:lineRule="auto"/>
        <w:rPr>
          <w:rFonts w:ascii="Times New Roman" w:hAnsi="Times New Roman"/>
          <w:b/>
          <w:sz w:val="24"/>
          <w:szCs w:val="24"/>
          <w:lang w:val="pt-BR"/>
        </w:rPr>
      </w:pPr>
      <w:r w:rsidRPr="00581251">
        <w:rPr>
          <w:rFonts w:ascii="Times New Roman" w:hAnsi="Times New Roman"/>
          <w:b/>
          <w:sz w:val="24"/>
          <w:szCs w:val="24"/>
          <w:lang w:val="pt-BR"/>
        </w:rPr>
        <w:t>References</w:t>
      </w:r>
    </w:p>
    <w:p w14:paraId="59847A1F"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lang w:val="pt-BR"/>
        </w:rPr>
        <w:t>Aparício, P., Pérez-Bernal, J. L., Galán, E., Bello, A.</w:t>
      </w:r>
      <w:r>
        <w:rPr>
          <w:rFonts w:ascii="Times New Roman" w:hAnsi="Times New Roman"/>
          <w:sz w:val="24"/>
          <w:szCs w:val="24"/>
          <w:lang w:val="pt-BR"/>
        </w:rPr>
        <w:t>,</w:t>
      </w:r>
      <w:r w:rsidRPr="00581251">
        <w:rPr>
          <w:rFonts w:ascii="Times New Roman" w:hAnsi="Times New Roman"/>
          <w:sz w:val="24"/>
          <w:szCs w:val="24"/>
          <w:lang w:val="pt-BR"/>
        </w:rPr>
        <w:t xml:space="preserve"> 2004. kaolin fractal dimension. </w:t>
      </w:r>
      <w:r w:rsidRPr="00581251">
        <w:rPr>
          <w:rFonts w:ascii="Times New Roman" w:hAnsi="Times New Roman"/>
          <w:sz w:val="24"/>
          <w:szCs w:val="24"/>
        </w:rPr>
        <w:t>Comparison with other properties. Clay Minerals. v. 39, p. 75-84.</w:t>
      </w:r>
    </w:p>
    <w:p w14:paraId="4A4DE3FB"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rPr>
        <w:lastRenderedPageBreak/>
        <w:t>Bushell, G. C., Yan, Y. D., Woodfield, D., Raper, J. U. D. Y., Amal, R. O. S. E.</w:t>
      </w:r>
      <w:r>
        <w:rPr>
          <w:rFonts w:ascii="Times New Roman" w:hAnsi="Times New Roman"/>
          <w:sz w:val="24"/>
          <w:szCs w:val="24"/>
        </w:rPr>
        <w:t>,</w:t>
      </w:r>
      <w:r w:rsidRPr="00581251">
        <w:rPr>
          <w:rFonts w:ascii="Times New Roman" w:hAnsi="Times New Roman"/>
          <w:sz w:val="24"/>
          <w:szCs w:val="24"/>
        </w:rPr>
        <w:t xml:space="preserve"> 2002. On techniques for the measurement of the mass fractal dimension of aggregates. Advances in Colloid and Interface Science, 95(1), 1-50.</w:t>
      </w:r>
    </w:p>
    <w:p w14:paraId="29300387" w14:textId="77777777" w:rsidR="006325B9" w:rsidRPr="00581251" w:rsidRDefault="006325B9" w:rsidP="00B76512">
      <w:pPr>
        <w:spacing w:after="0" w:line="480" w:lineRule="auto"/>
        <w:ind w:left="567" w:hanging="567"/>
        <w:rPr>
          <w:rFonts w:ascii="Times New Roman" w:hAnsi="Times New Roman"/>
          <w:sz w:val="24"/>
          <w:szCs w:val="24"/>
        </w:rPr>
      </w:pPr>
      <w:r>
        <w:rPr>
          <w:rFonts w:ascii="Times New Roman" w:hAnsi="Times New Roman"/>
          <w:sz w:val="24"/>
          <w:szCs w:val="24"/>
        </w:rPr>
        <w:t>Chakraborti R.K., Kaur J.,</w:t>
      </w:r>
      <w:r w:rsidRPr="00581251">
        <w:rPr>
          <w:rFonts w:ascii="Times New Roman" w:hAnsi="Times New Roman"/>
          <w:sz w:val="24"/>
          <w:szCs w:val="24"/>
        </w:rPr>
        <w:t xml:space="preserve"> </w:t>
      </w:r>
      <w:r>
        <w:rPr>
          <w:rFonts w:ascii="Times New Roman" w:hAnsi="Times New Roman"/>
          <w:sz w:val="24"/>
          <w:szCs w:val="24"/>
        </w:rPr>
        <w:t xml:space="preserve">2014. </w:t>
      </w:r>
      <w:r w:rsidRPr="00581251">
        <w:rPr>
          <w:rFonts w:ascii="Times New Roman" w:hAnsi="Times New Roman"/>
          <w:sz w:val="24"/>
          <w:szCs w:val="24"/>
        </w:rPr>
        <w:t>Noninvasive Measurement of Particle-Settling Velocity and Comparison with Stokes’ Law. Journal of Environmental Engineering. 5;140(2):04013008.</w:t>
      </w:r>
    </w:p>
    <w:p w14:paraId="320428BC"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rPr>
        <w:t>Chakraborti, R.K., Atkinson, J.F., Van Benschoten, J.E., 2000. Characterization of alum floc by image analysis, Environmental Science and Technology 34, 3969–3976.</w:t>
      </w:r>
    </w:p>
    <w:p w14:paraId="649B9434"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rPr>
        <w:t>Chakraborti, R.K., Gardner, K.H., Atkinson, J.F., Van Benschoten., J.E.</w:t>
      </w:r>
      <w:r>
        <w:rPr>
          <w:rFonts w:ascii="Times New Roman" w:hAnsi="Times New Roman"/>
          <w:sz w:val="24"/>
          <w:szCs w:val="24"/>
        </w:rPr>
        <w:t>,</w:t>
      </w:r>
      <w:r w:rsidRPr="00581251">
        <w:rPr>
          <w:rFonts w:ascii="Times New Roman" w:hAnsi="Times New Roman"/>
          <w:sz w:val="24"/>
          <w:szCs w:val="24"/>
        </w:rPr>
        <w:t xml:space="preserve"> 2003. Changes in fractal dimension during aggregation. Water Res, 37, 873–883.</w:t>
      </w:r>
    </w:p>
    <w:p w14:paraId="3F917BE9"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rPr>
        <w:t>Gregory, J.</w:t>
      </w:r>
      <w:r>
        <w:rPr>
          <w:rFonts w:ascii="Times New Roman" w:hAnsi="Times New Roman"/>
          <w:sz w:val="24"/>
          <w:szCs w:val="24"/>
        </w:rPr>
        <w:t>,</w:t>
      </w:r>
      <w:r w:rsidRPr="00581251">
        <w:rPr>
          <w:rFonts w:ascii="Times New Roman" w:hAnsi="Times New Roman"/>
          <w:sz w:val="24"/>
          <w:szCs w:val="24"/>
        </w:rPr>
        <w:t xml:space="preserve"> 1997. The density of particle aggregates. Water Science and Technology, v. 36, n. 4, p. 1-13.</w:t>
      </w:r>
    </w:p>
    <w:p w14:paraId="4B4B7E7F"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rPr>
        <w:t>Jarvis, P., Jefferson, B., Gregory, J., Parsons, S.A., 2005. A review of floc strength and breakage. Water Res., 39, 3121–3137.</w:t>
      </w:r>
    </w:p>
    <w:p w14:paraId="2A40BAB6"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rPr>
        <w:t>Jiang Q, Logan B</w:t>
      </w:r>
      <w:r>
        <w:rPr>
          <w:rFonts w:ascii="Times New Roman" w:hAnsi="Times New Roman"/>
          <w:sz w:val="24"/>
          <w:szCs w:val="24"/>
        </w:rPr>
        <w:t>.</w:t>
      </w:r>
      <w:r w:rsidRPr="00581251">
        <w:rPr>
          <w:rFonts w:ascii="Times New Roman" w:hAnsi="Times New Roman"/>
          <w:sz w:val="24"/>
          <w:szCs w:val="24"/>
        </w:rPr>
        <w:t>E.</w:t>
      </w:r>
      <w:r>
        <w:rPr>
          <w:rFonts w:ascii="Times New Roman" w:hAnsi="Times New Roman"/>
          <w:sz w:val="24"/>
          <w:szCs w:val="24"/>
        </w:rPr>
        <w:t>,</w:t>
      </w:r>
      <w:r w:rsidRPr="00581251">
        <w:rPr>
          <w:rFonts w:ascii="Times New Roman" w:hAnsi="Times New Roman"/>
          <w:sz w:val="24"/>
          <w:szCs w:val="24"/>
        </w:rPr>
        <w:t xml:space="preserve"> 1991. Fractal dimensions of aggregates determined from steady-state size distributions. Environmental Science &amp; Technology, 25(12):2031-8.</w:t>
      </w:r>
    </w:p>
    <w:p w14:paraId="1047932A"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rPr>
        <w:t>Johnson, C.P., Li, X., Logan, B.E.</w:t>
      </w:r>
      <w:r>
        <w:rPr>
          <w:rFonts w:ascii="Times New Roman" w:hAnsi="Times New Roman"/>
          <w:sz w:val="24"/>
          <w:szCs w:val="24"/>
        </w:rPr>
        <w:t>,</w:t>
      </w:r>
      <w:r w:rsidRPr="00581251">
        <w:rPr>
          <w:rFonts w:ascii="Times New Roman" w:hAnsi="Times New Roman"/>
          <w:sz w:val="24"/>
          <w:szCs w:val="24"/>
        </w:rPr>
        <w:t xml:space="preserve"> 1996. Settling velocities of fractal aggregates. Environ. Sci. Technol., 30, 1911-1918.</w:t>
      </w:r>
    </w:p>
    <w:p w14:paraId="24E56AD5"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rPr>
        <w:t>Johnson, M., Peakall, J., Fairweather, M., Biggs, S., Harbottle, D., &amp; Hunter, T. N.</w:t>
      </w:r>
      <w:r>
        <w:rPr>
          <w:rFonts w:ascii="Times New Roman" w:hAnsi="Times New Roman"/>
          <w:sz w:val="24"/>
          <w:szCs w:val="24"/>
        </w:rPr>
        <w:t>,</w:t>
      </w:r>
      <w:r w:rsidRPr="00581251">
        <w:rPr>
          <w:rFonts w:ascii="Times New Roman" w:hAnsi="Times New Roman"/>
          <w:sz w:val="24"/>
          <w:szCs w:val="24"/>
        </w:rPr>
        <w:t xml:space="preserve"> 2016. Characterization of multiple hindered settling regimes in aggregated mineral suspensions. Industrial &amp; Engineering Chemistry Research, 55(37), 9983-9993. ISSN 0888-5885.</w:t>
      </w:r>
    </w:p>
    <w:p w14:paraId="1040262E" w14:textId="77777777" w:rsidR="006325B9" w:rsidRPr="00581251" w:rsidRDefault="006325B9" w:rsidP="00B76512">
      <w:pPr>
        <w:spacing w:after="0" w:line="480" w:lineRule="auto"/>
        <w:ind w:left="567" w:hanging="567"/>
        <w:rPr>
          <w:rFonts w:ascii="Times New Roman" w:hAnsi="Times New Roman"/>
          <w:sz w:val="24"/>
          <w:szCs w:val="24"/>
          <w:lang w:val="pt-BR"/>
        </w:rPr>
      </w:pPr>
      <w:r w:rsidRPr="00581251">
        <w:rPr>
          <w:rFonts w:ascii="Times New Roman" w:hAnsi="Times New Roman"/>
          <w:sz w:val="24"/>
          <w:szCs w:val="24"/>
        </w:rPr>
        <w:t>Li, T., Zhu, Z., Wang, D., Yao, C., Tang, H.</w:t>
      </w:r>
      <w:r>
        <w:rPr>
          <w:rFonts w:ascii="Times New Roman" w:hAnsi="Times New Roman"/>
          <w:sz w:val="24"/>
          <w:szCs w:val="24"/>
        </w:rPr>
        <w:t>,</w:t>
      </w:r>
      <w:r w:rsidRPr="00581251">
        <w:rPr>
          <w:rFonts w:ascii="Times New Roman" w:hAnsi="Times New Roman"/>
          <w:sz w:val="24"/>
          <w:szCs w:val="24"/>
        </w:rPr>
        <w:t xml:space="preserve"> 2006. Characterization of f loc size, strength and structure under various coagulation mechanisms. </w:t>
      </w:r>
      <w:r w:rsidRPr="00581251">
        <w:rPr>
          <w:rFonts w:ascii="Times New Roman" w:hAnsi="Times New Roman"/>
          <w:sz w:val="24"/>
          <w:szCs w:val="24"/>
          <w:lang w:val="pt-BR"/>
        </w:rPr>
        <w:t>Power Technology, 168, 104-110.</w:t>
      </w:r>
    </w:p>
    <w:p w14:paraId="08055A0D"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lang w:val="pt-BR"/>
        </w:rPr>
        <w:lastRenderedPageBreak/>
        <w:t>Moruzzi, R. B., da Silva, P. G., Sharifi, S., Campos, L. C., &amp; Gregory, J.</w:t>
      </w:r>
      <w:r>
        <w:rPr>
          <w:rFonts w:ascii="Times New Roman" w:hAnsi="Times New Roman"/>
          <w:sz w:val="24"/>
          <w:szCs w:val="24"/>
          <w:lang w:val="pt-BR"/>
        </w:rPr>
        <w:t>,</w:t>
      </w:r>
      <w:r w:rsidRPr="00581251">
        <w:rPr>
          <w:rFonts w:ascii="Times New Roman" w:hAnsi="Times New Roman"/>
          <w:sz w:val="24"/>
          <w:szCs w:val="24"/>
          <w:lang w:val="pt-BR"/>
        </w:rPr>
        <w:t xml:space="preserve"> 2019. </w:t>
      </w:r>
      <w:r w:rsidRPr="00581251">
        <w:rPr>
          <w:rFonts w:ascii="Times New Roman" w:hAnsi="Times New Roman"/>
          <w:sz w:val="24"/>
          <w:szCs w:val="24"/>
        </w:rPr>
        <w:t xml:space="preserve">Strength assessment of Al-Humic and Al-kaolin aggregates by intrusive and non-intrusive methods. Separation and Purification Technology, 217, 265-273. </w:t>
      </w:r>
    </w:p>
    <w:p w14:paraId="505C660F"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lang w:val="pt-BR"/>
        </w:rPr>
        <w:t>Moruzzi, R. B., de Oliveira, A. L., da Conceição, F. T., Gregory, J., &amp; Campos, L. C.</w:t>
      </w:r>
      <w:r>
        <w:rPr>
          <w:rFonts w:ascii="Times New Roman" w:hAnsi="Times New Roman"/>
          <w:sz w:val="24"/>
          <w:szCs w:val="24"/>
          <w:lang w:val="pt-BR"/>
        </w:rPr>
        <w:t>,</w:t>
      </w:r>
      <w:r w:rsidRPr="00581251">
        <w:rPr>
          <w:rFonts w:ascii="Times New Roman" w:hAnsi="Times New Roman"/>
          <w:sz w:val="24"/>
          <w:szCs w:val="24"/>
          <w:lang w:val="pt-BR"/>
        </w:rPr>
        <w:t xml:space="preserve"> 2017. </w:t>
      </w:r>
      <w:r w:rsidRPr="00581251">
        <w:rPr>
          <w:rFonts w:ascii="Times New Roman" w:hAnsi="Times New Roman"/>
          <w:sz w:val="24"/>
          <w:szCs w:val="24"/>
        </w:rPr>
        <w:t xml:space="preserve">Fractal dimension of large aggregates under different flocculation conditions. Science of the Total Environment, 609, 807-814. </w:t>
      </w:r>
    </w:p>
    <w:p w14:paraId="03C43647" w14:textId="77777777" w:rsidR="006325B9" w:rsidRPr="00C852B7" w:rsidRDefault="006325B9" w:rsidP="00B76512">
      <w:pPr>
        <w:spacing w:after="0" w:line="480" w:lineRule="auto"/>
        <w:ind w:left="567" w:hanging="567"/>
        <w:rPr>
          <w:rFonts w:ascii="Times New Roman" w:hAnsi="Times New Roman"/>
          <w:sz w:val="24"/>
          <w:szCs w:val="24"/>
        </w:rPr>
      </w:pPr>
      <w:r w:rsidRPr="006325B9">
        <w:rPr>
          <w:rFonts w:ascii="Times New Roman" w:hAnsi="Times New Roman"/>
          <w:sz w:val="24"/>
          <w:szCs w:val="24"/>
        </w:rPr>
        <w:t>Moruzzi, R.B., Bridgeman, J. and Silva, P.A.G., 2020. A combined experimental and numerical approach to the assessment of floc settling velocity using fractal geometry. Water Science and Technology.</w:t>
      </w:r>
    </w:p>
    <w:p w14:paraId="1962F9B1" w14:textId="77777777" w:rsidR="006325B9" w:rsidRPr="00581251" w:rsidRDefault="006325B9" w:rsidP="00B76512">
      <w:pPr>
        <w:spacing w:after="0" w:line="480" w:lineRule="auto"/>
        <w:ind w:left="567" w:hanging="567"/>
        <w:rPr>
          <w:rFonts w:ascii="Times New Roman" w:hAnsi="Times New Roman"/>
          <w:sz w:val="24"/>
          <w:szCs w:val="24"/>
          <w:lang w:val="en-US"/>
        </w:rPr>
      </w:pPr>
      <w:r w:rsidRPr="00581251">
        <w:rPr>
          <w:rFonts w:ascii="Times New Roman" w:hAnsi="Times New Roman"/>
          <w:sz w:val="24"/>
          <w:szCs w:val="24"/>
        </w:rPr>
        <w:t>Moruzzi, R.B</w:t>
      </w:r>
      <w:r>
        <w:rPr>
          <w:rFonts w:ascii="Times New Roman" w:hAnsi="Times New Roman"/>
          <w:sz w:val="24"/>
          <w:szCs w:val="24"/>
        </w:rPr>
        <w:t>.,</w:t>
      </w:r>
      <w:r w:rsidRPr="00581251">
        <w:rPr>
          <w:rFonts w:ascii="Times New Roman" w:hAnsi="Times New Roman"/>
          <w:sz w:val="24"/>
          <w:szCs w:val="24"/>
        </w:rPr>
        <w:t xml:space="preserve"> Silva, P. A. G.</w:t>
      </w:r>
      <w:r>
        <w:rPr>
          <w:rFonts w:ascii="Times New Roman" w:hAnsi="Times New Roman"/>
          <w:sz w:val="24"/>
          <w:szCs w:val="24"/>
        </w:rPr>
        <w:t>,</w:t>
      </w:r>
      <w:r w:rsidRPr="00581251">
        <w:rPr>
          <w:rFonts w:ascii="Times New Roman" w:hAnsi="Times New Roman"/>
          <w:sz w:val="24"/>
          <w:szCs w:val="24"/>
        </w:rPr>
        <w:t xml:space="preserve"> 2018 Reversibility of Al-kaolin and Al-Humic aggregates monitored by stable diameter and size distribution. Brazilian Journal of Chemical Engineering, v. 35, n. 3, p. 1029-1038.</w:t>
      </w:r>
    </w:p>
    <w:p w14:paraId="0511C21D" w14:textId="77777777" w:rsidR="006325B9" w:rsidRPr="00581251" w:rsidRDefault="006325B9" w:rsidP="00B76512">
      <w:pPr>
        <w:spacing w:after="0" w:line="480" w:lineRule="auto"/>
        <w:ind w:left="567" w:hanging="567"/>
        <w:rPr>
          <w:rFonts w:ascii="Times New Roman" w:hAnsi="Times New Roman"/>
          <w:sz w:val="24"/>
          <w:szCs w:val="24"/>
        </w:rPr>
      </w:pPr>
      <w:r w:rsidRPr="00CB690D">
        <w:rPr>
          <w:rFonts w:ascii="Times New Roman" w:hAnsi="Times New Roman"/>
          <w:sz w:val="24"/>
          <w:szCs w:val="24"/>
          <w:lang w:val="pt-BR"/>
        </w:rPr>
        <w:t xml:space="preserve">Oliveira, A.L.de, Moreno, P., Silva, P.A.G. da, Julio, M.D., Moruzzi, R.B., 2015. </w:t>
      </w:r>
      <w:r w:rsidRPr="00581251">
        <w:rPr>
          <w:rFonts w:ascii="Times New Roman" w:hAnsi="Times New Roman"/>
          <w:sz w:val="24"/>
          <w:szCs w:val="24"/>
        </w:rPr>
        <w:t>Effects of the fractal structure and size distribution of flocs on the removal of particulate matter. Desalination and Water Treatment. DOI:10.1080/19443994.2015.1081833. Taylor &amp; Francis, 1-12.</w:t>
      </w:r>
    </w:p>
    <w:p w14:paraId="1550789A"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rPr>
        <w:t>Tambo, N</w:t>
      </w:r>
      <w:r>
        <w:rPr>
          <w:rFonts w:ascii="Times New Roman" w:hAnsi="Times New Roman"/>
          <w:sz w:val="24"/>
          <w:szCs w:val="24"/>
        </w:rPr>
        <w:t>.,</w:t>
      </w:r>
      <w:r w:rsidRPr="00581251">
        <w:rPr>
          <w:rFonts w:ascii="Times New Roman" w:hAnsi="Times New Roman"/>
          <w:sz w:val="24"/>
          <w:szCs w:val="24"/>
        </w:rPr>
        <w:t xml:space="preserve"> Watanabe, Y</w:t>
      </w:r>
      <w:r>
        <w:rPr>
          <w:rFonts w:ascii="Times New Roman" w:hAnsi="Times New Roman"/>
          <w:sz w:val="24"/>
          <w:szCs w:val="24"/>
        </w:rPr>
        <w:t>., 1979.</w:t>
      </w:r>
      <w:r w:rsidRPr="00581251">
        <w:rPr>
          <w:rFonts w:ascii="Times New Roman" w:hAnsi="Times New Roman"/>
          <w:sz w:val="24"/>
          <w:szCs w:val="24"/>
        </w:rPr>
        <w:t xml:space="preserve"> Physical characteristics of flocs—I. The floc density function and aluminium floc. Water Research, v. 13, n. 5, p. 409-419.</w:t>
      </w:r>
    </w:p>
    <w:p w14:paraId="4B2F69E9"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rPr>
        <w:t>Vahedi, A., Gorczyca, B.</w:t>
      </w:r>
      <w:r>
        <w:rPr>
          <w:rFonts w:ascii="Times New Roman" w:hAnsi="Times New Roman"/>
          <w:sz w:val="24"/>
          <w:szCs w:val="24"/>
        </w:rPr>
        <w:t>,</w:t>
      </w:r>
      <w:r w:rsidRPr="00581251">
        <w:rPr>
          <w:rFonts w:ascii="Times New Roman" w:hAnsi="Times New Roman"/>
          <w:sz w:val="24"/>
          <w:szCs w:val="24"/>
        </w:rPr>
        <w:t xml:space="preserve"> 2012. Predicting the settling velocity of flocs formed in water treatment using multiple fractal dimensions, Water Res. 46, 4188 – 4194.</w:t>
      </w:r>
    </w:p>
    <w:p w14:paraId="74FEF1CC" w14:textId="77777777" w:rsidR="006325B9" w:rsidRPr="00581251" w:rsidRDefault="006325B9" w:rsidP="00B76512">
      <w:pPr>
        <w:autoSpaceDE w:val="0"/>
        <w:autoSpaceDN w:val="0"/>
        <w:adjustRightInd w:val="0"/>
        <w:spacing w:after="0" w:line="480" w:lineRule="auto"/>
        <w:rPr>
          <w:rFonts w:ascii="Times New Roman" w:hAnsi="Times New Roman"/>
          <w:sz w:val="24"/>
          <w:szCs w:val="24"/>
        </w:rPr>
      </w:pPr>
      <w:r w:rsidRPr="00581251">
        <w:rPr>
          <w:rFonts w:ascii="Times New Roman" w:hAnsi="Times New Roman"/>
          <w:sz w:val="24"/>
          <w:szCs w:val="24"/>
        </w:rPr>
        <w:t>Vahedi, A</w:t>
      </w:r>
      <w:r>
        <w:rPr>
          <w:rFonts w:ascii="Times New Roman" w:hAnsi="Times New Roman"/>
          <w:sz w:val="24"/>
          <w:szCs w:val="24"/>
        </w:rPr>
        <w:t>.,</w:t>
      </w:r>
      <w:r w:rsidRPr="00581251">
        <w:rPr>
          <w:rFonts w:ascii="Times New Roman" w:hAnsi="Times New Roman"/>
          <w:sz w:val="24"/>
          <w:szCs w:val="24"/>
        </w:rPr>
        <w:t xml:space="preserve"> Gorczyca, B.</w:t>
      </w:r>
      <w:r>
        <w:rPr>
          <w:rFonts w:ascii="Times New Roman" w:hAnsi="Times New Roman"/>
          <w:sz w:val="24"/>
          <w:szCs w:val="24"/>
        </w:rPr>
        <w:t>,</w:t>
      </w:r>
      <w:r w:rsidRPr="00581251">
        <w:rPr>
          <w:rFonts w:ascii="Times New Roman" w:hAnsi="Times New Roman"/>
          <w:sz w:val="24"/>
          <w:szCs w:val="24"/>
        </w:rPr>
        <w:t xml:space="preserve"> 2014. Settling velocities of multifractal flocs formed in chemical coagulation process. Water Research, v. 53, p. 322-328.</w:t>
      </w:r>
    </w:p>
    <w:p w14:paraId="738F1D5C" w14:textId="77777777" w:rsidR="006325B9" w:rsidRPr="00581251" w:rsidRDefault="006325B9" w:rsidP="00B76512">
      <w:pPr>
        <w:autoSpaceDE w:val="0"/>
        <w:autoSpaceDN w:val="0"/>
        <w:adjustRightInd w:val="0"/>
        <w:spacing w:after="0" w:line="480" w:lineRule="auto"/>
        <w:rPr>
          <w:rFonts w:ascii="Times New Roman" w:hAnsi="Times New Roman"/>
          <w:sz w:val="24"/>
          <w:szCs w:val="24"/>
          <w:lang w:val="pt-BR"/>
        </w:rPr>
      </w:pPr>
      <w:r w:rsidRPr="00581251">
        <w:rPr>
          <w:rFonts w:ascii="Times New Roman" w:hAnsi="Times New Roman"/>
          <w:sz w:val="24"/>
          <w:szCs w:val="24"/>
        </w:rPr>
        <w:lastRenderedPageBreak/>
        <w:t>Wang, R. F. T., Brooks, N. H.</w:t>
      </w:r>
      <w:r>
        <w:rPr>
          <w:rFonts w:ascii="Times New Roman" w:hAnsi="Times New Roman"/>
          <w:sz w:val="24"/>
          <w:szCs w:val="24"/>
        </w:rPr>
        <w:t>,</w:t>
      </w:r>
      <w:r w:rsidRPr="00581251">
        <w:rPr>
          <w:rFonts w:ascii="Times New Roman" w:hAnsi="Times New Roman"/>
          <w:sz w:val="24"/>
          <w:szCs w:val="24"/>
        </w:rPr>
        <w:t xml:space="preserve"> Koh, R. C.</w:t>
      </w:r>
      <w:r>
        <w:rPr>
          <w:rFonts w:ascii="Times New Roman" w:hAnsi="Times New Roman"/>
          <w:sz w:val="24"/>
          <w:szCs w:val="24"/>
        </w:rPr>
        <w:t>,</w:t>
      </w:r>
      <w:r w:rsidRPr="00581251">
        <w:rPr>
          <w:rFonts w:ascii="Times New Roman" w:hAnsi="Times New Roman"/>
          <w:sz w:val="24"/>
          <w:szCs w:val="24"/>
        </w:rPr>
        <w:t xml:space="preserve"> 1988. Laboratory analysis of settling velocities of wastewater particles in seawater using holography. </w:t>
      </w:r>
      <w:r w:rsidRPr="00581251">
        <w:rPr>
          <w:rFonts w:ascii="Times New Roman" w:hAnsi="Times New Roman"/>
          <w:sz w:val="24"/>
          <w:szCs w:val="24"/>
          <w:lang w:val="pt-BR"/>
        </w:rPr>
        <w:t>Environmental Quality.</w:t>
      </w:r>
    </w:p>
    <w:p w14:paraId="5466552C" w14:textId="77777777" w:rsidR="006325B9" w:rsidRPr="00581251" w:rsidRDefault="006325B9" w:rsidP="008F633F">
      <w:pPr>
        <w:spacing w:after="0" w:line="480" w:lineRule="auto"/>
        <w:ind w:left="567" w:hanging="567"/>
        <w:rPr>
          <w:rFonts w:ascii="Times New Roman" w:hAnsi="Times New Roman"/>
          <w:sz w:val="24"/>
          <w:szCs w:val="24"/>
        </w:rPr>
      </w:pPr>
      <w:r w:rsidRPr="00581251">
        <w:rPr>
          <w:rFonts w:ascii="Times New Roman" w:hAnsi="Times New Roman"/>
          <w:sz w:val="24"/>
          <w:szCs w:val="24"/>
          <w:lang w:val="pt-BR"/>
        </w:rPr>
        <w:t>Yu, W., Gregory, J., Campos, L. C., &amp; Graham, N.</w:t>
      </w:r>
      <w:r>
        <w:rPr>
          <w:rFonts w:ascii="Times New Roman" w:hAnsi="Times New Roman"/>
          <w:sz w:val="24"/>
          <w:szCs w:val="24"/>
          <w:lang w:val="pt-BR"/>
        </w:rPr>
        <w:t>,</w:t>
      </w:r>
      <w:r w:rsidRPr="00581251">
        <w:rPr>
          <w:rFonts w:ascii="Times New Roman" w:hAnsi="Times New Roman"/>
          <w:sz w:val="24"/>
          <w:szCs w:val="24"/>
          <w:lang w:val="pt-BR"/>
        </w:rPr>
        <w:t xml:space="preserve"> 2015. </w:t>
      </w:r>
      <w:r w:rsidRPr="00581251">
        <w:rPr>
          <w:rFonts w:ascii="Times New Roman" w:hAnsi="Times New Roman"/>
          <w:sz w:val="24"/>
          <w:szCs w:val="24"/>
        </w:rPr>
        <w:t>Dependence of floc properties on coagulant type, dosing mode and nature of particles. Water Research, 68, 119-126.</w:t>
      </w:r>
    </w:p>
    <w:p w14:paraId="74DE5179" w14:textId="77777777" w:rsidR="006325B9" w:rsidRPr="00581251"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rPr>
        <w:t>Yukselen, M.A., Gregory, J.</w:t>
      </w:r>
      <w:r>
        <w:rPr>
          <w:rFonts w:ascii="Times New Roman" w:hAnsi="Times New Roman"/>
          <w:sz w:val="24"/>
          <w:szCs w:val="24"/>
        </w:rPr>
        <w:t>,</w:t>
      </w:r>
      <w:r w:rsidRPr="00581251">
        <w:rPr>
          <w:rFonts w:ascii="Times New Roman" w:hAnsi="Times New Roman"/>
          <w:sz w:val="24"/>
          <w:szCs w:val="24"/>
        </w:rPr>
        <w:t xml:space="preserve"> 2004. The reversibility of floc breakage, Int. J. Mineral Process. 73, 251–259.</w:t>
      </w:r>
    </w:p>
    <w:p w14:paraId="0FE87CA8" w14:textId="77777777" w:rsidR="006325B9" w:rsidRDefault="006325B9" w:rsidP="00B76512">
      <w:pPr>
        <w:spacing w:after="0" w:line="480" w:lineRule="auto"/>
        <w:ind w:left="567" w:hanging="567"/>
        <w:rPr>
          <w:rFonts w:ascii="Times New Roman" w:hAnsi="Times New Roman"/>
          <w:sz w:val="24"/>
          <w:szCs w:val="24"/>
        </w:rPr>
      </w:pPr>
      <w:r w:rsidRPr="00581251">
        <w:rPr>
          <w:rFonts w:ascii="Times New Roman" w:hAnsi="Times New Roman"/>
          <w:sz w:val="24"/>
          <w:szCs w:val="24"/>
        </w:rPr>
        <w:t>Zbik, M.; Smart, St.C. R.</w:t>
      </w:r>
      <w:r>
        <w:rPr>
          <w:rFonts w:ascii="Times New Roman" w:hAnsi="Times New Roman"/>
          <w:sz w:val="24"/>
          <w:szCs w:val="24"/>
        </w:rPr>
        <w:t>,</w:t>
      </w:r>
      <w:r w:rsidRPr="00581251">
        <w:rPr>
          <w:rFonts w:ascii="Times New Roman" w:hAnsi="Times New Roman"/>
          <w:sz w:val="24"/>
          <w:szCs w:val="24"/>
        </w:rPr>
        <w:t xml:space="preserve"> 1998. Nanomorphology of kaolinites: comparative SEM and AFM studies. Clays and Clay Minerals. v. 46. n.2, p. 153-160.</w:t>
      </w:r>
    </w:p>
    <w:sectPr w:rsidR="006325B9" w:rsidSect="00186CF3">
      <w:footerReference w:type="default" r:id="rId29"/>
      <w:pgSz w:w="12247" w:h="15876" w:code="1"/>
      <w:pgMar w:top="1701" w:right="1134" w:bottom="1134" w:left="1701"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823B2" w16cid:durableId="22459A51"/>
  <w16cid:commentId w16cid:paraId="3A2347EC" w16cid:durableId="2245B7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3F016" w14:textId="77777777" w:rsidR="00E04504" w:rsidRDefault="00E04504" w:rsidP="0007132F">
      <w:pPr>
        <w:spacing w:after="0"/>
      </w:pPr>
      <w:r>
        <w:separator/>
      </w:r>
    </w:p>
    <w:p w14:paraId="25EE6737" w14:textId="77777777" w:rsidR="00E04504" w:rsidRDefault="00E04504"/>
    <w:p w14:paraId="45FA800C" w14:textId="77777777" w:rsidR="00E04504" w:rsidRDefault="00E04504" w:rsidP="000F36FA"/>
  </w:endnote>
  <w:endnote w:type="continuationSeparator" w:id="0">
    <w:p w14:paraId="7E9AFFCC" w14:textId="77777777" w:rsidR="00E04504" w:rsidRDefault="00E04504" w:rsidP="0007132F">
      <w:pPr>
        <w:spacing w:after="0"/>
      </w:pPr>
      <w:r>
        <w:continuationSeparator/>
      </w:r>
    </w:p>
    <w:p w14:paraId="1B544234" w14:textId="77777777" w:rsidR="00E04504" w:rsidRDefault="00E04504"/>
    <w:p w14:paraId="0A7C7992" w14:textId="77777777" w:rsidR="00E04504" w:rsidRDefault="00E04504" w:rsidP="000F3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reekC">
    <w:altName w:val="Courier New"/>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449E" w14:textId="36B7C410" w:rsidR="00C1487C" w:rsidRDefault="00C1487C">
    <w:pPr>
      <w:pStyle w:val="Footer"/>
      <w:jc w:val="right"/>
    </w:pPr>
    <w:r>
      <w:fldChar w:fldCharType="begin"/>
    </w:r>
    <w:r>
      <w:instrText>PAGE   \* MERGEFORMAT</w:instrText>
    </w:r>
    <w:r>
      <w:fldChar w:fldCharType="separate"/>
    </w:r>
    <w:r w:rsidR="009D1FB3">
      <w:rPr>
        <w:noProof/>
      </w:rPr>
      <w:t>31</w:t>
    </w:r>
    <w:r>
      <w:rPr>
        <w:noProof/>
      </w:rPr>
      <w:fldChar w:fldCharType="end"/>
    </w:r>
  </w:p>
  <w:p w14:paraId="685B38FD" w14:textId="77777777" w:rsidR="00C1487C" w:rsidRDefault="00C1487C">
    <w:pPr>
      <w:pStyle w:val="Footer"/>
    </w:pPr>
  </w:p>
  <w:p w14:paraId="398CD7CE" w14:textId="77777777" w:rsidR="00C1487C" w:rsidRDefault="00C1487C"/>
  <w:p w14:paraId="73F0105E" w14:textId="77777777" w:rsidR="00C1487C" w:rsidRDefault="00C1487C" w:rsidP="000F36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A886" w14:textId="77777777" w:rsidR="00E04504" w:rsidRDefault="00E04504" w:rsidP="0007132F">
      <w:pPr>
        <w:spacing w:after="0"/>
      </w:pPr>
      <w:r>
        <w:separator/>
      </w:r>
    </w:p>
    <w:p w14:paraId="248FFD90" w14:textId="77777777" w:rsidR="00E04504" w:rsidRDefault="00E04504"/>
    <w:p w14:paraId="42FF51D5" w14:textId="77777777" w:rsidR="00E04504" w:rsidRDefault="00E04504" w:rsidP="000F36FA"/>
  </w:footnote>
  <w:footnote w:type="continuationSeparator" w:id="0">
    <w:p w14:paraId="27396742" w14:textId="77777777" w:rsidR="00E04504" w:rsidRDefault="00E04504" w:rsidP="0007132F">
      <w:pPr>
        <w:spacing w:after="0"/>
      </w:pPr>
      <w:r>
        <w:continuationSeparator/>
      </w:r>
    </w:p>
    <w:p w14:paraId="603B28F7" w14:textId="77777777" w:rsidR="00E04504" w:rsidRDefault="00E04504"/>
    <w:p w14:paraId="589F6B56" w14:textId="77777777" w:rsidR="00E04504" w:rsidRDefault="00E04504" w:rsidP="000F36F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F0F"/>
    <w:multiLevelType w:val="multilevel"/>
    <w:tmpl w:val="35DE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E6D25"/>
    <w:multiLevelType w:val="hybridMultilevel"/>
    <w:tmpl w:val="E26014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13232F"/>
    <w:multiLevelType w:val="hybridMultilevel"/>
    <w:tmpl w:val="549EAA0C"/>
    <w:lvl w:ilvl="0" w:tplc="81480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C4C33"/>
    <w:multiLevelType w:val="hybridMultilevel"/>
    <w:tmpl w:val="BD26E5D8"/>
    <w:lvl w:ilvl="0" w:tplc="86BA1A78">
      <w:start w:val="1"/>
      <w:numFmt w:val="lowerLetter"/>
      <w:lvlText w:val="(%1)"/>
      <w:lvlJc w:val="left"/>
      <w:pPr>
        <w:ind w:left="2841" w:hanging="1425"/>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15:restartNumberingAfterBreak="0">
    <w:nsid w:val="38960681"/>
    <w:multiLevelType w:val="hybridMultilevel"/>
    <w:tmpl w:val="69C8A678"/>
    <w:lvl w:ilvl="0" w:tplc="04160017">
      <w:start w:val="1"/>
      <w:numFmt w:val="lowerLetter"/>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5" w15:restartNumberingAfterBreak="0">
    <w:nsid w:val="3A7B441E"/>
    <w:multiLevelType w:val="hybridMultilevel"/>
    <w:tmpl w:val="A87886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25970ED"/>
    <w:multiLevelType w:val="hybridMultilevel"/>
    <w:tmpl w:val="4F02984E"/>
    <w:lvl w:ilvl="0" w:tplc="5E6CC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810DC8"/>
    <w:multiLevelType w:val="hybridMultilevel"/>
    <w:tmpl w:val="2418038E"/>
    <w:lvl w:ilvl="0" w:tplc="86D65F66">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8" w15:restartNumberingAfterBreak="0">
    <w:nsid w:val="5FF5761F"/>
    <w:multiLevelType w:val="hybridMultilevel"/>
    <w:tmpl w:val="38520B06"/>
    <w:lvl w:ilvl="0" w:tplc="0DF0306E">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208148F"/>
    <w:multiLevelType w:val="hybridMultilevel"/>
    <w:tmpl w:val="3B767168"/>
    <w:lvl w:ilvl="0" w:tplc="04160017">
      <w:start w:val="1"/>
      <w:numFmt w:val="lowerLetter"/>
      <w:lvlText w:val="%1)"/>
      <w:lvlJc w:val="left"/>
      <w:pPr>
        <w:ind w:left="6732" w:hanging="360"/>
      </w:pPr>
      <w:rPr>
        <w:rFonts w:hint="default"/>
      </w:rPr>
    </w:lvl>
    <w:lvl w:ilvl="1" w:tplc="04160019" w:tentative="1">
      <w:start w:val="1"/>
      <w:numFmt w:val="lowerLetter"/>
      <w:lvlText w:val="%2."/>
      <w:lvlJc w:val="left"/>
      <w:pPr>
        <w:ind w:left="7452" w:hanging="360"/>
      </w:pPr>
    </w:lvl>
    <w:lvl w:ilvl="2" w:tplc="0416001B" w:tentative="1">
      <w:start w:val="1"/>
      <w:numFmt w:val="lowerRoman"/>
      <w:lvlText w:val="%3."/>
      <w:lvlJc w:val="right"/>
      <w:pPr>
        <w:ind w:left="8172" w:hanging="180"/>
      </w:pPr>
    </w:lvl>
    <w:lvl w:ilvl="3" w:tplc="0416000F" w:tentative="1">
      <w:start w:val="1"/>
      <w:numFmt w:val="decimal"/>
      <w:lvlText w:val="%4."/>
      <w:lvlJc w:val="left"/>
      <w:pPr>
        <w:ind w:left="8892" w:hanging="360"/>
      </w:pPr>
    </w:lvl>
    <w:lvl w:ilvl="4" w:tplc="04160019" w:tentative="1">
      <w:start w:val="1"/>
      <w:numFmt w:val="lowerLetter"/>
      <w:lvlText w:val="%5."/>
      <w:lvlJc w:val="left"/>
      <w:pPr>
        <w:ind w:left="9612" w:hanging="360"/>
      </w:pPr>
    </w:lvl>
    <w:lvl w:ilvl="5" w:tplc="0416001B" w:tentative="1">
      <w:start w:val="1"/>
      <w:numFmt w:val="lowerRoman"/>
      <w:lvlText w:val="%6."/>
      <w:lvlJc w:val="right"/>
      <w:pPr>
        <w:ind w:left="10332" w:hanging="180"/>
      </w:pPr>
    </w:lvl>
    <w:lvl w:ilvl="6" w:tplc="0416000F" w:tentative="1">
      <w:start w:val="1"/>
      <w:numFmt w:val="decimal"/>
      <w:lvlText w:val="%7."/>
      <w:lvlJc w:val="left"/>
      <w:pPr>
        <w:ind w:left="11052" w:hanging="360"/>
      </w:pPr>
    </w:lvl>
    <w:lvl w:ilvl="7" w:tplc="04160019" w:tentative="1">
      <w:start w:val="1"/>
      <w:numFmt w:val="lowerLetter"/>
      <w:lvlText w:val="%8."/>
      <w:lvlJc w:val="left"/>
      <w:pPr>
        <w:ind w:left="11772" w:hanging="360"/>
      </w:pPr>
    </w:lvl>
    <w:lvl w:ilvl="8" w:tplc="0416001B" w:tentative="1">
      <w:start w:val="1"/>
      <w:numFmt w:val="lowerRoman"/>
      <w:lvlText w:val="%9."/>
      <w:lvlJc w:val="right"/>
      <w:pPr>
        <w:ind w:left="12492" w:hanging="180"/>
      </w:pPr>
    </w:lvl>
  </w:abstractNum>
  <w:abstractNum w:abstractNumId="10" w15:restartNumberingAfterBreak="0">
    <w:nsid w:val="69E71B40"/>
    <w:multiLevelType w:val="hybridMultilevel"/>
    <w:tmpl w:val="49FCBBB4"/>
    <w:lvl w:ilvl="0" w:tplc="04160017">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1" w15:restartNumberingAfterBreak="0">
    <w:nsid w:val="6C1832FB"/>
    <w:multiLevelType w:val="hybridMultilevel"/>
    <w:tmpl w:val="A87886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D800D86"/>
    <w:multiLevelType w:val="hybridMultilevel"/>
    <w:tmpl w:val="F9E0BF6E"/>
    <w:lvl w:ilvl="0" w:tplc="08090017">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75AE73EB"/>
    <w:multiLevelType w:val="hybridMultilevel"/>
    <w:tmpl w:val="D0CA90F6"/>
    <w:lvl w:ilvl="0" w:tplc="313C5BF8">
      <w:start w:val="1"/>
      <w:numFmt w:val="lowerLetter"/>
      <w:lvlText w:val="%1)"/>
      <w:lvlJc w:val="left"/>
      <w:pPr>
        <w:ind w:left="4950" w:hanging="141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num w:numId="1">
    <w:abstractNumId w:val="0"/>
  </w:num>
  <w:num w:numId="2">
    <w:abstractNumId w:val="9"/>
  </w:num>
  <w:num w:numId="3">
    <w:abstractNumId w:val="10"/>
  </w:num>
  <w:num w:numId="4">
    <w:abstractNumId w:val="4"/>
  </w:num>
  <w:num w:numId="5">
    <w:abstractNumId w:val="5"/>
  </w:num>
  <w:num w:numId="6">
    <w:abstractNumId w:val="8"/>
  </w:num>
  <w:num w:numId="7">
    <w:abstractNumId w:val="13"/>
  </w:num>
  <w:num w:numId="8">
    <w:abstractNumId w:val="1"/>
  </w:num>
  <w:num w:numId="9">
    <w:abstractNumId w:val="11"/>
  </w:num>
  <w:num w:numId="10">
    <w:abstractNumId w:val="12"/>
  </w:num>
  <w:num w:numId="11">
    <w:abstractNumId w:val="7"/>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wMjU2MTa2NLYwNDBW0lEKTi0uzszPAykwrAUAWgLfNCwAAAA="/>
  </w:docVars>
  <w:rsids>
    <w:rsidRoot w:val="00E938AE"/>
    <w:rsid w:val="000019E7"/>
    <w:rsid w:val="00001F03"/>
    <w:rsid w:val="0000225A"/>
    <w:rsid w:val="000038B6"/>
    <w:rsid w:val="000045A4"/>
    <w:rsid w:val="00004BD2"/>
    <w:rsid w:val="00004EA0"/>
    <w:rsid w:val="0000549E"/>
    <w:rsid w:val="0001437D"/>
    <w:rsid w:val="000143A1"/>
    <w:rsid w:val="00015204"/>
    <w:rsid w:val="00015B9C"/>
    <w:rsid w:val="00015EA1"/>
    <w:rsid w:val="00015ED7"/>
    <w:rsid w:val="00017583"/>
    <w:rsid w:val="00017791"/>
    <w:rsid w:val="000209C6"/>
    <w:rsid w:val="0002156F"/>
    <w:rsid w:val="00023721"/>
    <w:rsid w:val="00023B0A"/>
    <w:rsid w:val="00025B63"/>
    <w:rsid w:val="00026C61"/>
    <w:rsid w:val="0002778D"/>
    <w:rsid w:val="00034F4B"/>
    <w:rsid w:val="00035535"/>
    <w:rsid w:val="00035A65"/>
    <w:rsid w:val="000406F0"/>
    <w:rsid w:val="0004070D"/>
    <w:rsid w:val="000411A1"/>
    <w:rsid w:val="00043643"/>
    <w:rsid w:val="00043796"/>
    <w:rsid w:val="0004442E"/>
    <w:rsid w:val="0004561E"/>
    <w:rsid w:val="00046F02"/>
    <w:rsid w:val="00047284"/>
    <w:rsid w:val="0005163A"/>
    <w:rsid w:val="000518DA"/>
    <w:rsid w:val="000539AB"/>
    <w:rsid w:val="00053E4A"/>
    <w:rsid w:val="000617F4"/>
    <w:rsid w:val="00061E21"/>
    <w:rsid w:val="00062FA9"/>
    <w:rsid w:val="000645F3"/>
    <w:rsid w:val="00064F33"/>
    <w:rsid w:val="00066144"/>
    <w:rsid w:val="00066F34"/>
    <w:rsid w:val="000677A9"/>
    <w:rsid w:val="00067EC8"/>
    <w:rsid w:val="000704EA"/>
    <w:rsid w:val="00070C2C"/>
    <w:rsid w:val="0007132F"/>
    <w:rsid w:val="00071F67"/>
    <w:rsid w:val="00072973"/>
    <w:rsid w:val="00072F01"/>
    <w:rsid w:val="00074D33"/>
    <w:rsid w:val="0007586E"/>
    <w:rsid w:val="00076CD1"/>
    <w:rsid w:val="00080228"/>
    <w:rsid w:val="00084E9E"/>
    <w:rsid w:val="0008510D"/>
    <w:rsid w:val="00085910"/>
    <w:rsid w:val="00085E20"/>
    <w:rsid w:val="000901FC"/>
    <w:rsid w:val="00090E32"/>
    <w:rsid w:val="00092134"/>
    <w:rsid w:val="000940E3"/>
    <w:rsid w:val="00096003"/>
    <w:rsid w:val="00096337"/>
    <w:rsid w:val="00096907"/>
    <w:rsid w:val="00097FF8"/>
    <w:rsid w:val="000A0C92"/>
    <w:rsid w:val="000A51E4"/>
    <w:rsid w:val="000A5971"/>
    <w:rsid w:val="000A675C"/>
    <w:rsid w:val="000B1060"/>
    <w:rsid w:val="000B2E55"/>
    <w:rsid w:val="000B422D"/>
    <w:rsid w:val="000B59F6"/>
    <w:rsid w:val="000B625A"/>
    <w:rsid w:val="000B6F60"/>
    <w:rsid w:val="000C0DFF"/>
    <w:rsid w:val="000C46A7"/>
    <w:rsid w:val="000C4936"/>
    <w:rsid w:val="000D03A5"/>
    <w:rsid w:val="000D070F"/>
    <w:rsid w:val="000D2F04"/>
    <w:rsid w:val="000D471E"/>
    <w:rsid w:val="000D5AB1"/>
    <w:rsid w:val="000D6EED"/>
    <w:rsid w:val="000E00FE"/>
    <w:rsid w:val="000E2617"/>
    <w:rsid w:val="000E3365"/>
    <w:rsid w:val="000E4DA5"/>
    <w:rsid w:val="000E7520"/>
    <w:rsid w:val="000E7C01"/>
    <w:rsid w:val="000E7F92"/>
    <w:rsid w:val="000F05DB"/>
    <w:rsid w:val="000F3153"/>
    <w:rsid w:val="000F36FA"/>
    <w:rsid w:val="000F3D1E"/>
    <w:rsid w:val="000F5A45"/>
    <w:rsid w:val="000F5E1D"/>
    <w:rsid w:val="000F6785"/>
    <w:rsid w:val="000F6D9D"/>
    <w:rsid w:val="001002E4"/>
    <w:rsid w:val="00101BD2"/>
    <w:rsid w:val="0010387B"/>
    <w:rsid w:val="00103D8A"/>
    <w:rsid w:val="0010405B"/>
    <w:rsid w:val="00104612"/>
    <w:rsid w:val="00106AA5"/>
    <w:rsid w:val="00106EC9"/>
    <w:rsid w:val="00110187"/>
    <w:rsid w:val="00111DAF"/>
    <w:rsid w:val="00111DE6"/>
    <w:rsid w:val="0011258F"/>
    <w:rsid w:val="00112C31"/>
    <w:rsid w:val="00113441"/>
    <w:rsid w:val="00115EB0"/>
    <w:rsid w:val="00117118"/>
    <w:rsid w:val="00117E52"/>
    <w:rsid w:val="00121C09"/>
    <w:rsid w:val="001255FE"/>
    <w:rsid w:val="00131CDC"/>
    <w:rsid w:val="00133738"/>
    <w:rsid w:val="0013392A"/>
    <w:rsid w:val="00134337"/>
    <w:rsid w:val="0013453D"/>
    <w:rsid w:val="00136DE8"/>
    <w:rsid w:val="0014018C"/>
    <w:rsid w:val="00140AEA"/>
    <w:rsid w:val="00141177"/>
    <w:rsid w:val="001415CE"/>
    <w:rsid w:val="00141EC6"/>
    <w:rsid w:val="001434AD"/>
    <w:rsid w:val="00143C6D"/>
    <w:rsid w:val="001445F7"/>
    <w:rsid w:val="00145A21"/>
    <w:rsid w:val="00150A89"/>
    <w:rsid w:val="00150F2A"/>
    <w:rsid w:val="001510F0"/>
    <w:rsid w:val="00151436"/>
    <w:rsid w:val="00156614"/>
    <w:rsid w:val="0015671C"/>
    <w:rsid w:val="00156E38"/>
    <w:rsid w:val="001604EA"/>
    <w:rsid w:val="00160A95"/>
    <w:rsid w:val="00161EA7"/>
    <w:rsid w:val="00162DED"/>
    <w:rsid w:val="001650BC"/>
    <w:rsid w:val="00166047"/>
    <w:rsid w:val="00171F38"/>
    <w:rsid w:val="00172093"/>
    <w:rsid w:val="00172FCB"/>
    <w:rsid w:val="00173541"/>
    <w:rsid w:val="0017467B"/>
    <w:rsid w:val="00175D86"/>
    <w:rsid w:val="00175DD0"/>
    <w:rsid w:val="00175FAA"/>
    <w:rsid w:val="00177AF4"/>
    <w:rsid w:val="00181493"/>
    <w:rsid w:val="0018296A"/>
    <w:rsid w:val="00183072"/>
    <w:rsid w:val="001832C5"/>
    <w:rsid w:val="00184019"/>
    <w:rsid w:val="00185A53"/>
    <w:rsid w:val="00186B10"/>
    <w:rsid w:val="00186CF3"/>
    <w:rsid w:val="0018774F"/>
    <w:rsid w:val="00191FDE"/>
    <w:rsid w:val="001922DB"/>
    <w:rsid w:val="00193A08"/>
    <w:rsid w:val="001950C9"/>
    <w:rsid w:val="0019543E"/>
    <w:rsid w:val="00197A7F"/>
    <w:rsid w:val="001A1659"/>
    <w:rsid w:val="001A280C"/>
    <w:rsid w:val="001A3377"/>
    <w:rsid w:val="001A34A6"/>
    <w:rsid w:val="001A3C80"/>
    <w:rsid w:val="001A41D9"/>
    <w:rsid w:val="001A4E3D"/>
    <w:rsid w:val="001A5537"/>
    <w:rsid w:val="001A6195"/>
    <w:rsid w:val="001A6429"/>
    <w:rsid w:val="001B00F8"/>
    <w:rsid w:val="001B28BB"/>
    <w:rsid w:val="001B4CBC"/>
    <w:rsid w:val="001B4E07"/>
    <w:rsid w:val="001B543C"/>
    <w:rsid w:val="001C0781"/>
    <w:rsid w:val="001C07DB"/>
    <w:rsid w:val="001C7778"/>
    <w:rsid w:val="001C782F"/>
    <w:rsid w:val="001D2F80"/>
    <w:rsid w:val="001D3118"/>
    <w:rsid w:val="001D4C87"/>
    <w:rsid w:val="001E0182"/>
    <w:rsid w:val="001E0DF2"/>
    <w:rsid w:val="001E12F3"/>
    <w:rsid w:val="001E1ACB"/>
    <w:rsid w:val="001E1D61"/>
    <w:rsid w:val="001E1E49"/>
    <w:rsid w:val="001E28AC"/>
    <w:rsid w:val="001E39CE"/>
    <w:rsid w:val="001E3D1C"/>
    <w:rsid w:val="001E3E4A"/>
    <w:rsid w:val="001E4CA7"/>
    <w:rsid w:val="001E4D5D"/>
    <w:rsid w:val="001E4E34"/>
    <w:rsid w:val="001E7A44"/>
    <w:rsid w:val="001F0843"/>
    <w:rsid w:val="001F21C8"/>
    <w:rsid w:val="001F2971"/>
    <w:rsid w:val="001F3612"/>
    <w:rsid w:val="001F38D3"/>
    <w:rsid w:val="001F498F"/>
    <w:rsid w:val="001F5FAB"/>
    <w:rsid w:val="001F6E48"/>
    <w:rsid w:val="001F7074"/>
    <w:rsid w:val="001F779D"/>
    <w:rsid w:val="001F7D31"/>
    <w:rsid w:val="0020048A"/>
    <w:rsid w:val="002008B2"/>
    <w:rsid w:val="002013EB"/>
    <w:rsid w:val="0020223D"/>
    <w:rsid w:val="00202A5B"/>
    <w:rsid w:val="002039EA"/>
    <w:rsid w:val="00203BC9"/>
    <w:rsid w:val="00206938"/>
    <w:rsid w:val="00212C9F"/>
    <w:rsid w:val="00213827"/>
    <w:rsid w:val="0021593B"/>
    <w:rsid w:val="00215AEF"/>
    <w:rsid w:val="00215B83"/>
    <w:rsid w:val="00216451"/>
    <w:rsid w:val="00216A52"/>
    <w:rsid w:val="00216CB2"/>
    <w:rsid w:val="00216EC9"/>
    <w:rsid w:val="0022221A"/>
    <w:rsid w:val="0022443D"/>
    <w:rsid w:val="00225CE7"/>
    <w:rsid w:val="00226C9E"/>
    <w:rsid w:val="00227A8C"/>
    <w:rsid w:val="00233762"/>
    <w:rsid w:val="002349DE"/>
    <w:rsid w:val="002365A1"/>
    <w:rsid w:val="00236C07"/>
    <w:rsid w:val="002373F2"/>
    <w:rsid w:val="00237FAF"/>
    <w:rsid w:val="00240030"/>
    <w:rsid w:val="002400B6"/>
    <w:rsid w:val="00242338"/>
    <w:rsid w:val="00243E29"/>
    <w:rsid w:val="00247837"/>
    <w:rsid w:val="00247E72"/>
    <w:rsid w:val="00250871"/>
    <w:rsid w:val="002559B8"/>
    <w:rsid w:val="002564E4"/>
    <w:rsid w:val="002565FC"/>
    <w:rsid w:val="00256CF0"/>
    <w:rsid w:val="002575CE"/>
    <w:rsid w:val="00260B6A"/>
    <w:rsid w:val="00261F0F"/>
    <w:rsid w:val="00262EA1"/>
    <w:rsid w:val="00263774"/>
    <w:rsid w:val="00264DC1"/>
    <w:rsid w:val="002658BF"/>
    <w:rsid w:val="002659F0"/>
    <w:rsid w:val="002661DE"/>
    <w:rsid w:val="0026648D"/>
    <w:rsid w:val="00266BDF"/>
    <w:rsid w:val="00267F9D"/>
    <w:rsid w:val="00270078"/>
    <w:rsid w:val="00273884"/>
    <w:rsid w:val="00274F3D"/>
    <w:rsid w:val="00277B2A"/>
    <w:rsid w:val="00281923"/>
    <w:rsid w:val="00281A54"/>
    <w:rsid w:val="00282F0A"/>
    <w:rsid w:val="002840ED"/>
    <w:rsid w:val="00285955"/>
    <w:rsid w:val="00285C4F"/>
    <w:rsid w:val="0028645B"/>
    <w:rsid w:val="002866A2"/>
    <w:rsid w:val="0028697B"/>
    <w:rsid w:val="0029097A"/>
    <w:rsid w:val="00291136"/>
    <w:rsid w:val="00293AB3"/>
    <w:rsid w:val="002942F5"/>
    <w:rsid w:val="00295B40"/>
    <w:rsid w:val="00296745"/>
    <w:rsid w:val="00296F3D"/>
    <w:rsid w:val="002A15C2"/>
    <w:rsid w:val="002A6791"/>
    <w:rsid w:val="002B2797"/>
    <w:rsid w:val="002B2F61"/>
    <w:rsid w:val="002B3DD9"/>
    <w:rsid w:val="002B687E"/>
    <w:rsid w:val="002B6F8C"/>
    <w:rsid w:val="002C0AA0"/>
    <w:rsid w:val="002C1D93"/>
    <w:rsid w:val="002C1F8B"/>
    <w:rsid w:val="002C237C"/>
    <w:rsid w:val="002C6C48"/>
    <w:rsid w:val="002C7067"/>
    <w:rsid w:val="002C77D1"/>
    <w:rsid w:val="002D131F"/>
    <w:rsid w:val="002D6E62"/>
    <w:rsid w:val="002E09D2"/>
    <w:rsid w:val="002E36A9"/>
    <w:rsid w:val="002E3A99"/>
    <w:rsid w:val="002E4F94"/>
    <w:rsid w:val="002E5A25"/>
    <w:rsid w:val="002E7BA4"/>
    <w:rsid w:val="002F1395"/>
    <w:rsid w:val="002F1473"/>
    <w:rsid w:val="002F48E8"/>
    <w:rsid w:val="002F614F"/>
    <w:rsid w:val="002F62F3"/>
    <w:rsid w:val="002F716D"/>
    <w:rsid w:val="00300FC5"/>
    <w:rsid w:val="00304B60"/>
    <w:rsid w:val="00306C9A"/>
    <w:rsid w:val="003074C9"/>
    <w:rsid w:val="00307D18"/>
    <w:rsid w:val="00311CC3"/>
    <w:rsid w:val="0031266A"/>
    <w:rsid w:val="00312750"/>
    <w:rsid w:val="00314101"/>
    <w:rsid w:val="00315228"/>
    <w:rsid w:val="003164F2"/>
    <w:rsid w:val="00317896"/>
    <w:rsid w:val="0032001E"/>
    <w:rsid w:val="00320F2B"/>
    <w:rsid w:val="00321757"/>
    <w:rsid w:val="0032285A"/>
    <w:rsid w:val="0032352A"/>
    <w:rsid w:val="003263A6"/>
    <w:rsid w:val="00330229"/>
    <w:rsid w:val="003369CB"/>
    <w:rsid w:val="00336A81"/>
    <w:rsid w:val="003374BD"/>
    <w:rsid w:val="003405EF"/>
    <w:rsid w:val="00341606"/>
    <w:rsid w:val="0034200D"/>
    <w:rsid w:val="003423E1"/>
    <w:rsid w:val="00342AD7"/>
    <w:rsid w:val="00343048"/>
    <w:rsid w:val="0034377A"/>
    <w:rsid w:val="0034383A"/>
    <w:rsid w:val="0034497F"/>
    <w:rsid w:val="00346E2B"/>
    <w:rsid w:val="00347429"/>
    <w:rsid w:val="00347570"/>
    <w:rsid w:val="0034765D"/>
    <w:rsid w:val="003528AB"/>
    <w:rsid w:val="00354A06"/>
    <w:rsid w:val="00354AB0"/>
    <w:rsid w:val="00356F95"/>
    <w:rsid w:val="0035709C"/>
    <w:rsid w:val="003574B8"/>
    <w:rsid w:val="00357F1E"/>
    <w:rsid w:val="003600DE"/>
    <w:rsid w:val="00360634"/>
    <w:rsid w:val="00360FBE"/>
    <w:rsid w:val="00362206"/>
    <w:rsid w:val="00364474"/>
    <w:rsid w:val="00365618"/>
    <w:rsid w:val="00366337"/>
    <w:rsid w:val="0036749E"/>
    <w:rsid w:val="00367CB9"/>
    <w:rsid w:val="00367EA3"/>
    <w:rsid w:val="0037123D"/>
    <w:rsid w:val="00371943"/>
    <w:rsid w:val="00374544"/>
    <w:rsid w:val="003765C9"/>
    <w:rsid w:val="003765D6"/>
    <w:rsid w:val="0038007A"/>
    <w:rsid w:val="00380867"/>
    <w:rsid w:val="003811F3"/>
    <w:rsid w:val="003822BC"/>
    <w:rsid w:val="0038241C"/>
    <w:rsid w:val="0038310D"/>
    <w:rsid w:val="00386ACF"/>
    <w:rsid w:val="00387D62"/>
    <w:rsid w:val="00391186"/>
    <w:rsid w:val="00393A24"/>
    <w:rsid w:val="00397A24"/>
    <w:rsid w:val="00397D08"/>
    <w:rsid w:val="00397F35"/>
    <w:rsid w:val="003A04DD"/>
    <w:rsid w:val="003A0CF2"/>
    <w:rsid w:val="003A0E10"/>
    <w:rsid w:val="003A485D"/>
    <w:rsid w:val="003A4E1B"/>
    <w:rsid w:val="003A6793"/>
    <w:rsid w:val="003B0837"/>
    <w:rsid w:val="003B0E83"/>
    <w:rsid w:val="003B1298"/>
    <w:rsid w:val="003B2A51"/>
    <w:rsid w:val="003B7059"/>
    <w:rsid w:val="003B74FC"/>
    <w:rsid w:val="003C016F"/>
    <w:rsid w:val="003C2126"/>
    <w:rsid w:val="003C3C10"/>
    <w:rsid w:val="003C3E16"/>
    <w:rsid w:val="003C4F9A"/>
    <w:rsid w:val="003D2063"/>
    <w:rsid w:val="003D2588"/>
    <w:rsid w:val="003D2E44"/>
    <w:rsid w:val="003D4762"/>
    <w:rsid w:val="003D48C9"/>
    <w:rsid w:val="003D5374"/>
    <w:rsid w:val="003D542C"/>
    <w:rsid w:val="003D6725"/>
    <w:rsid w:val="003D79C7"/>
    <w:rsid w:val="003D7A21"/>
    <w:rsid w:val="003E0D53"/>
    <w:rsid w:val="003E2239"/>
    <w:rsid w:val="003E2B61"/>
    <w:rsid w:val="003E3DE6"/>
    <w:rsid w:val="003E3FF3"/>
    <w:rsid w:val="003F08ED"/>
    <w:rsid w:val="003F1071"/>
    <w:rsid w:val="003F145F"/>
    <w:rsid w:val="003F53BE"/>
    <w:rsid w:val="003F68AD"/>
    <w:rsid w:val="003F7401"/>
    <w:rsid w:val="003F76E9"/>
    <w:rsid w:val="003F7B18"/>
    <w:rsid w:val="003F7D83"/>
    <w:rsid w:val="0040026D"/>
    <w:rsid w:val="0040096A"/>
    <w:rsid w:val="004047D3"/>
    <w:rsid w:val="00404E78"/>
    <w:rsid w:val="00405E6B"/>
    <w:rsid w:val="0041221E"/>
    <w:rsid w:val="00414E4D"/>
    <w:rsid w:val="004164DA"/>
    <w:rsid w:val="004204B0"/>
    <w:rsid w:val="00421065"/>
    <w:rsid w:val="004243C2"/>
    <w:rsid w:val="0043473B"/>
    <w:rsid w:val="00435B82"/>
    <w:rsid w:val="0043691C"/>
    <w:rsid w:val="00437DBF"/>
    <w:rsid w:val="00437E56"/>
    <w:rsid w:val="00442FB1"/>
    <w:rsid w:val="00443891"/>
    <w:rsid w:val="00445A79"/>
    <w:rsid w:val="004471D8"/>
    <w:rsid w:val="00447A14"/>
    <w:rsid w:val="004505AE"/>
    <w:rsid w:val="00451AC9"/>
    <w:rsid w:val="004520AE"/>
    <w:rsid w:val="0045379C"/>
    <w:rsid w:val="00453923"/>
    <w:rsid w:val="00453CE2"/>
    <w:rsid w:val="00454730"/>
    <w:rsid w:val="00456510"/>
    <w:rsid w:val="00456A36"/>
    <w:rsid w:val="00460508"/>
    <w:rsid w:val="00461562"/>
    <w:rsid w:val="00461A34"/>
    <w:rsid w:val="00463A2C"/>
    <w:rsid w:val="00466C41"/>
    <w:rsid w:val="00470CE5"/>
    <w:rsid w:val="00471639"/>
    <w:rsid w:val="00473651"/>
    <w:rsid w:val="00475F48"/>
    <w:rsid w:val="00477059"/>
    <w:rsid w:val="00480142"/>
    <w:rsid w:val="004807C6"/>
    <w:rsid w:val="0048087E"/>
    <w:rsid w:val="00480C92"/>
    <w:rsid w:val="004812C2"/>
    <w:rsid w:val="004845B0"/>
    <w:rsid w:val="00484D8F"/>
    <w:rsid w:val="00485D24"/>
    <w:rsid w:val="00487FB3"/>
    <w:rsid w:val="004949EA"/>
    <w:rsid w:val="00496DA6"/>
    <w:rsid w:val="004A24DD"/>
    <w:rsid w:val="004A2846"/>
    <w:rsid w:val="004A346C"/>
    <w:rsid w:val="004A5426"/>
    <w:rsid w:val="004A75A6"/>
    <w:rsid w:val="004A76D2"/>
    <w:rsid w:val="004B2D3A"/>
    <w:rsid w:val="004B3639"/>
    <w:rsid w:val="004B36F3"/>
    <w:rsid w:val="004B4E31"/>
    <w:rsid w:val="004B5F8D"/>
    <w:rsid w:val="004B769E"/>
    <w:rsid w:val="004B7BCA"/>
    <w:rsid w:val="004C1016"/>
    <w:rsid w:val="004C1A08"/>
    <w:rsid w:val="004C2885"/>
    <w:rsid w:val="004C3DDA"/>
    <w:rsid w:val="004C4588"/>
    <w:rsid w:val="004C47ED"/>
    <w:rsid w:val="004C59EB"/>
    <w:rsid w:val="004C63CA"/>
    <w:rsid w:val="004C6EC6"/>
    <w:rsid w:val="004C6FA2"/>
    <w:rsid w:val="004D2039"/>
    <w:rsid w:val="004D2852"/>
    <w:rsid w:val="004D3660"/>
    <w:rsid w:val="004D37C2"/>
    <w:rsid w:val="004D388C"/>
    <w:rsid w:val="004D45FD"/>
    <w:rsid w:val="004E00FF"/>
    <w:rsid w:val="004E07C7"/>
    <w:rsid w:val="004E0DD8"/>
    <w:rsid w:val="004E24A2"/>
    <w:rsid w:val="004F037D"/>
    <w:rsid w:val="004F04C6"/>
    <w:rsid w:val="004F076D"/>
    <w:rsid w:val="004F1927"/>
    <w:rsid w:val="004F1DD9"/>
    <w:rsid w:val="004F3B9D"/>
    <w:rsid w:val="004F5195"/>
    <w:rsid w:val="004F67F0"/>
    <w:rsid w:val="004F6A86"/>
    <w:rsid w:val="004F6B65"/>
    <w:rsid w:val="0050036C"/>
    <w:rsid w:val="00501052"/>
    <w:rsid w:val="00503B22"/>
    <w:rsid w:val="005063E2"/>
    <w:rsid w:val="00506A2C"/>
    <w:rsid w:val="00506A9C"/>
    <w:rsid w:val="00507D10"/>
    <w:rsid w:val="00512C00"/>
    <w:rsid w:val="00513168"/>
    <w:rsid w:val="00513CB6"/>
    <w:rsid w:val="00517062"/>
    <w:rsid w:val="005175B8"/>
    <w:rsid w:val="00521067"/>
    <w:rsid w:val="00521E6B"/>
    <w:rsid w:val="00522905"/>
    <w:rsid w:val="00522D30"/>
    <w:rsid w:val="005263C4"/>
    <w:rsid w:val="005270D6"/>
    <w:rsid w:val="0053261B"/>
    <w:rsid w:val="005327A7"/>
    <w:rsid w:val="0053283B"/>
    <w:rsid w:val="0053480A"/>
    <w:rsid w:val="00534C90"/>
    <w:rsid w:val="00537AC1"/>
    <w:rsid w:val="00541CC1"/>
    <w:rsid w:val="00542A18"/>
    <w:rsid w:val="0054372A"/>
    <w:rsid w:val="00543910"/>
    <w:rsid w:val="0054495E"/>
    <w:rsid w:val="00544F1E"/>
    <w:rsid w:val="00547546"/>
    <w:rsid w:val="0054788B"/>
    <w:rsid w:val="00551CF7"/>
    <w:rsid w:val="005551A3"/>
    <w:rsid w:val="0055532C"/>
    <w:rsid w:val="0055619D"/>
    <w:rsid w:val="00556B21"/>
    <w:rsid w:val="00557031"/>
    <w:rsid w:val="005573E4"/>
    <w:rsid w:val="00561AE0"/>
    <w:rsid w:val="00561C2A"/>
    <w:rsid w:val="00562423"/>
    <w:rsid w:val="00562C11"/>
    <w:rsid w:val="005639A5"/>
    <w:rsid w:val="00563EE9"/>
    <w:rsid w:val="00563F17"/>
    <w:rsid w:val="00564862"/>
    <w:rsid w:val="00564F8A"/>
    <w:rsid w:val="00564FE5"/>
    <w:rsid w:val="0056698F"/>
    <w:rsid w:val="00567FC1"/>
    <w:rsid w:val="00572684"/>
    <w:rsid w:val="00574B39"/>
    <w:rsid w:val="005758BB"/>
    <w:rsid w:val="00576EBC"/>
    <w:rsid w:val="005803BC"/>
    <w:rsid w:val="005806C0"/>
    <w:rsid w:val="00581251"/>
    <w:rsid w:val="00581C83"/>
    <w:rsid w:val="00582922"/>
    <w:rsid w:val="00585107"/>
    <w:rsid w:val="0059177A"/>
    <w:rsid w:val="00591C2B"/>
    <w:rsid w:val="00593251"/>
    <w:rsid w:val="00594693"/>
    <w:rsid w:val="0059685B"/>
    <w:rsid w:val="005A5ADD"/>
    <w:rsid w:val="005A7188"/>
    <w:rsid w:val="005A7D3D"/>
    <w:rsid w:val="005B4587"/>
    <w:rsid w:val="005B4FCE"/>
    <w:rsid w:val="005B5E0E"/>
    <w:rsid w:val="005B775B"/>
    <w:rsid w:val="005C0E95"/>
    <w:rsid w:val="005C2747"/>
    <w:rsid w:val="005C4C18"/>
    <w:rsid w:val="005C5171"/>
    <w:rsid w:val="005C52E4"/>
    <w:rsid w:val="005C5CD2"/>
    <w:rsid w:val="005D52E5"/>
    <w:rsid w:val="005D5E83"/>
    <w:rsid w:val="005D6E9F"/>
    <w:rsid w:val="005E0BD1"/>
    <w:rsid w:val="005E1F71"/>
    <w:rsid w:val="005E2BAA"/>
    <w:rsid w:val="005E516F"/>
    <w:rsid w:val="005E5186"/>
    <w:rsid w:val="005E51A5"/>
    <w:rsid w:val="005F19F6"/>
    <w:rsid w:val="005F1D90"/>
    <w:rsid w:val="005F1FC5"/>
    <w:rsid w:val="005F2242"/>
    <w:rsid w:val="005F55EB"/>
    <w:rsid w:val="005F769B"/>
    <w:rsid w:val="006003E0"/>
    <w:rsid w:val="0060079D"/>
    <w:rsid w:val="00601A27"/>
    <w:rsid w:val="00602DFC"/>
    <w:rsid w:val="0060320C"/>
    <w:rsid w:val="0060364D"/>
    <w:rsid w:val="00604204"/>
    <w:rsid w:val="00604402"/>
    <w:rsid w:val="00606B48"/>
    <w:rsid w:val="00606E80"/>
    <w:rsid w:val="00607023"/>
    <w:rsid w:val="0061002B"/>
    <w:rsid w:val="00610CE0"/>
    <w:rsid w:val="00611076"/>
    <w:rsid w:val="00611B34"/>
    <w:rsid w:val="0061341B"/>
    <w:rsid w:val="006134C5"/>
    <w:rsid w:val="0061467D"/>
    <w:rsid w:val="00614C97"/>
    <w:rsid w:val="00615AE3"/>
    <w:rsid w:val="00616373"/>
    <w:rsid w:val="006178F0"/>
    <w:rsid w:val="00617A54"/>
    <w:rsid w:val="00617B7F"/>
    <w:rsid w:val="00620A2B"/>
    <w:rsid w:val="00622922"/>
    <w:rsid w:val="006240EB"/>
    <w:rsid w:val="006245A9"/>
    <w:rsid w:val="00624DE8"/>
    <w:rsid w:val="006259B0"/>
    <w:rsid w:val="006269ED"/>
    <w:rsid w:val="00627C41"/>
    <w:rsid w:val="00627EB7"/>
    <w:rsid w:val="006314C0"/>
    <w:rsid w:val="00631FBB"/>
    <w:rsid w:val="006325B9"/>
    <w:rsid w:val="00633276"/>
    <w:rsid w:val="00634BED"/>
    <w:rsid w:val="006350D1"/>
    <w:rsid w:val="006351CF"/>
    <w:rsid w:val="0063653B"/>
    <w:rsid w:val="00636C70"/>
    <w:rsid w:val="0063750D"/>
    <w:rsid w:val="006403AF"/>
    <w:rsid w:val="00641813"/>
    <w:rsid w:val="006430C5"/>
    <w:rsid w:val="00643545"/>
    <w:rsid w:val="00644B53"/>
    <w:rsid w:val="006472F6"/>
    <w:rsid w:val="00651349"/>
    <w:rsid w:val="00652D4E"/>
    <w:rsid w:val="00654D83"/>
    <w:rsid w:val="00661597"/>
    <w:rsid w:val="006629BA"/>
    <w:rsid w:val="006632EB"/>
    <w:rsid w:val="006641E1"/>
    <w:rsid w:val="0066441A"/>
    <w:rsid w:val="00665AC7"/>
    <w:rsid w:val="006660F8"/>
    <w:rsid w:val="006664B9"/>
    <w:rsid w:val="006706FB"/>
    <w:rsid w:val="00670F8F"/>
    <w:rsid w:val="00672660"/>
    <w:rsid w:val="006731A7"/>
    <w:rsid w:val="00673AD3"/>
    <w:rsid w:val="00676638"/>
    <w:rsid w:val="00676BB4"/>
    <w:rsid w:val="00677EBC"/>
    <w:rsid w:val="00680826"/>
    <w:rsid w:val="006816BA"/>
    <w:rsid w:val="00682872"/>
    <w:rsid w:val="00682E30"/>
    <w:rsid w:val="00682F7E"/>
    <w:rsid w:val="006832F5"/>
    <w:rsid w:val="0068416F"/>
    <w:rsid w:val="00684CE6"/>
    <w:rsid w:val="00687CFF"/>
    <w:rsid w:val="00691026"/>
    <w:rsid w:val="006943E9"/>
    <w:rsid w:val="00694F19"/>
    <w:rsid w:val="00695503"/>
    <w:rsid w:val="00695539"/>
    <w:rsid w:val="0069654C"/>
    <w:rsid w:val="00696858"/>
    <w:rsid w:val="006A15E8"/>
    <w:rsid w:val="006A182A"/>
    <w:rsid w:val="006A197E"/>
    <w:rsid w:val="006A240C"/>
    <w:rsid w:val="006A3040"/>
    <w:rsid w:val="006A3076"/>
    <w:rsid w:val="006A6535"/>
    <w:rsid w:val="006A6BB8"/>
    <w:rsid w:val="006A7655"/>
    <w:rsid w:val="006B0552"/>
    <w:rsid w:val="006B0835"/>
    <w:rsid w:val="006C02B8"/>
    <w:rsid w:val="006C1BE7"/>
    <w:rsid w:val="006C25E0"/>
    <w:rsid w:val="006C380E"/>
    <w:rsid w:val="006C3E94"/>
    <w:rsid w:val="006C4F34"/>
    <w:rsid w:val="006C6775"/>
    <w:rsid w:val="006D1499"/>
    <w:rsid w:val="006D196A"/>
    <w:rsid w:val="006D2753"/>
    <w:rsid w:val="006D29C6"/>
    <w:rsid w:val="006D5C35"/>
    <w:rsid w:val="006D6E4F"/>
    <w:rsid w:val="006D782C"/>
    <w:rsid w:val="006E090B"/>
    <w:rsid w:val="006E2414"/>
    <w:rsid w:val="006E4F6A"/>
    <w:rsid w:val="006E6EDF"/>
    <w:rsid w:val="006F0B0C"/>
    <w:rsid w:val="006F0BA4"/>
    <w:rsid w:val="006F0DF0"/>
    <w:rsid w:val="006F42DE"/>
    <w:rsid w:val="006F51C3"/>
    <w:rsid w:val="006F6B6F"/>
    <w:rsid w:val="006F6D29"/>
    <w:rsid w:val="006F7584"/>
    <w:rsid w:val="006F7ED4"/>
    <w:rsid w:val="006F7F24"/>
    <w:rsid w:val="006F7FAF"/>
    <w:rsid w:val="00702C5F"/>
    <w:rsid w:val="00702EA0"/>
    <w:rsid w:val="00704559"/>
    <w:rsid w:val="0070483C"/>
    <w:rsid w:val="007055E2"/>
    <w:rsid w:val="00705CDE"/>
    <w:rsid w:val="00705E6C"/>
    <w:rsid w:val="00706BD3"/>
    <w:rsid w:val="00706CAB"/>
    <w:rsid w:val="0071073D"/>
    <w:rsid w:val="00712874"/>
    <w:rsid w:val="0071394C"/>
    <w:rsid w:val="00713AC4"/>
    <w:rsid w:val="00713C96"/>
    <w:rsid w:val="00714214"/>
    <w:rsid w:val="007142DE"/>
    <w:rsid w:val="00714DC6"/>
    <w:rsid w:val="00715452"/>
    <w:rsid w:val="007155B0"/>
    <w:rsid w:val="00716A8F"/>
    <w:rsid w:val="007207C2"/>
    <w:rsid w:val="00720B45"/>
    <w:rsid w:val="00721E7E"/>
    <w:rsid w:val="007235E4"/>
    <w:rsid w:val="007239E6"/>
    <w:rsid w:val="00724BE7"/>
    <w:rsid w:val="00726274"/>
    <w:rsid w:val="00726850"/>
    <w:rsid w:val="00727769"/>
    <w:rsid w:val="00727916"/>
    <w:rsid w:val="0073242A"/>
    <w:rsid w:val="00732CFD"/>
    <w:rsid w:val="0073375D"/>
    <w:rsid w:val="00733FB1"/>
    <w:rsid w:val="00735A34"/>
    <w:rsid w:val="0073666F"/>
    <w:rsid w:val="00736FA2"/>
    <w:rsid w:val="00737BD0"/>
    <w:rsid w:val="0074080A"/>
    <w:rsid w:val="007409F6"/>
    <w:rsid w:val="0074147E"/>
    <w:rsid w:val="007435FF"/>
    <w:rsid w:val="00747286"/>
    <w:rsid w:val="007505A5"/>
    <w:rsid w:val="00753A3D"/>
    <w:rsid w:val="007541C6"/>
    <w:rsid w:val="0075799A"/>
    <w:rsid w:val="00757B6E"/>
    <w:rsid w:val="00761F1B"/>
    <w:rsid w:val="0076220A"/>
    <w:rsid w:val="0076282D"/>
    <w:rsid w:val="0076488F"/>
    <w:rsid w:val="00765C2A"/>
    <w:rsid w:val="007669AB"/>
    <w:rsid w:val="00766F37"/>
    <w:rsid w:val="00767480"/>
    <w:rsid w:val="00770214"/>
    <w:rsid w:val="00770439"/>
    <w:rsid w:val="00770B90"/>
    <w:rsid w:val="00770DA8"/>
    <w:rsid w:val="007711B0"/>
    <w:rsid w:val="00772D8B"/>
    <w:rsid w:val="00772F37"/>
    <w:rsid w:val="00773156"/>
    <w:rsid w:val="007746A0"/>
    <w:rsid w:val="00776136"/>
    <w:rsid w:val="00776A60"/>
    <w:rsid w:val="00776C4F"/>
    <w:rsid w:val="00777DC1"/>
    <w:rsid w:val="00777E23"/>
    <w:rsid w:val="007813AE"/>
    <w:rsid w:val="007821BD"/>
    <w:rsid w:val="007824D1"/>
    <w:rsid w:val="00783A9A"/>
    <w:rsid w:val="00784591"/>
    <w:rsid w:val="007848C4"/>
    <w:rsid w:val="00791B80"/>
    <w:rsid w:val="00792B29"/>
    <w:rsid w:val="00793629"/>
    <w:rsid w:val="00794469"/>
    <w:rsid w:val="00794D72"/>
    <w:rsid w:val="00796307"/>
    <w:rsid w:val="007976B9"/>
    <w:rsid w:val="007A1101"/>
    <w:rsid w:val="007A1209"/>
    <w:rsid w:val="007A1DD2"/>
    <w:rsid w:val="007A300A"/>
    <w:rsid w:val="007B0B41"/>
    <w:rsid w:val="007B27DF"/>
    <w:rsid w:val="007B29B0"/>
    <w:rsid w:val="007B5F7E"/>
    <w:rsid w:val="007B6238"/>
    <w:rsid w:val="007B72DE"/>
    <w:rsid w:val="007B76C0"/>
    <w:rsid w:val="007C32AE"/>
    <w:rsid w:val="007C6096"/>
    <w:rsid w:val="007D076E"/>
    <w:rsid w:val="007D2AB9"/>
    <w:rsid w:val="007D2EB5"/>
    <w:rsid w:val="007D325F"/>
    <w:rsid w:val="007D4783"/>
    <w:rsid w:val="007D4B3D"/>
    <w:rsid w:val="007D5374"/>
    <w:rsid w:val="007D5F7D"/>
    <w:rsid w:val="007E3D0F"/>
    <w:rsid w:val="007E4B5A"/>
    <w:rsid w:val="007E535C"/>
    <w:rsid w:val="007E645A"/>
    <w:rsid w:val="007E6606"/>
    <w:rsid w:val="007E7C2D"/>
    <w:rsid w:val="007E7FAE"/>
    <w:rsid w:val="007F0733"/>
    <w:rsid w:val="007F5783"/>
    <w:rsid w:val="007F7433"/>
    <w:rsid w:val="00802D55"/>
    <w:rsid w:val="008039C0"/>
    <w:rsid w:val="00803B25"/>
    <w:rsid w:val="00806134"/>
    <w:rsid w:val="00811213"/>
    <w:rsid w:val="00812CE6"/>
    <w:rsid w:val="008206EC"/>
    <w:rsid w:val="00822142"/>
    <w:rsid w:val="00822245"/>
    <w:rsid w:val="00823271"/>
    <w:rsid w:val="00823375"/>
    <w:rsid w:val="008245F2"/>
    <w:rsid w:val="00825C76"/>
    <w:rsid w:val="0082678F"/>
    <w:rsid w:val="00826E94"/>
    <w:rsid w:val="00826ED9"/>
    <w:rsid w:val="00827DDF"/>
    <w:rsid w:val="00830AF4"/>
    <w:rsid w:val="00832A26"/>
    <w:rsid w:val="00832A3B"/>
    <w:rsid w:val="0083305F"/>
    <w:rsid w:val="00834299"/>
    <w:rsid w:val="00836AB7"/>
    <w:rsid w:val="008469D9"/>
    <w:rsid w:val="0084793D"/>
    <w:rsid w:val="00847D98"/>
    <w:rsid w:val="008504A0"/>
    <w:rsid w:val="00850ADF"/>
    <w:rsid w:val="00854488"/>
    <w:rsid w:val="00854D77"/>
    <w:rsid w:val="0085542C"/>
    <w:rsid w:val="00862C40"/>
    <w:rsid w:val="0086326A"/>
    <w:rsid w:val="00866DE1"/>
    <w:rsid w:val="00870F89"/>
    <w:rsid w:val="00871797"/>
    <w:rsid w:val="008718D6"/>
    <w:rsid w:val="00871917"/>
    <w:rsid w:val="0087251C"/>
    <w:rsid w:val="00872842"/>
    <w:rsid w:val="00874252"/>
    <w:rsid w:val="00874C3D"/>
    <w:rsid w:val="00875318"/>
    <w:rsid w:val="008776DF"/>
    <w:rsid w:val="00881252"/>
    <w:rsid w:val="0088195E"/>
    <w:rsid w:val="00882277"/>
    <w:rsid w:val="00883856"/>
    <w:rsid w:val="00885873"/>
    <w:rsid w:val="0088739A"/>
    <w:rsid w:val="00887A88"/>
    <w:rsid w:val="008907BE"/>
    <w:rsid w:val="0089090D"/>
    <w:rsid w:val="00891235"/>
    <w:rsid w:val="00891D15"/>
    <w:rsid w:val="00892CB0"/>
    <w:rsid w:val="00894AB0"/>
    <w:rsid w:val="00894C53"/>
    <w:rsid w:val="008956B5"/>
    <w:rsid w:val="00895EDE"/>
    <w:rsid w:val="008A3C35"/>
    <w:rsid w:val="008A3CB9"/>
    <w:rsid w:val="008A3E61"/>
    <w:rsid w:val="008A45A2"/>
    <w:rsid w:val="008A6C13"/>
    <w:rsid w:val="008A6CDA"/>
    <w:rsid w:val="008A7259"/>
    <w:rsid w:val="008B0DE3"/>
    <w:rsid w:val="008B2104"/>
    <w:rsid w:val="008B39D5"/>
    <w:rsid w:val="008C0203"/>
    <w:rsid w:val="008C0670"/>
    <w:rsid w:val="008C110B"/>
    <w:rsid w:val="008C1159"/>
    <w:rsid w:val="008C1906"/>
    <w:rsid w:val="008C1D25"/>
    <w:rsid w:val="008C2F6E"/>
    <w:rsid w:val="008C49BB"/>
    <w:rsid w:val="008C7CF6"/>
    <w:rsid w:val="008D0436"/>
    <w:rsid w:val="008D0463"/>
    <w:rsid w:val="008D0958"/>
    <w:rsid w:val="008D323A"/>
    <w:rsid w:val="008D64EA"/>
    <w:rsid w:val="008D66D1"/>
    <w:rsid w:val="008D73CC"/>
    <w:rsid w:val="008D7BDC"/>
    <w:rsid w:val="008E2198"/>
    <w:rsid w:val="008E21C0"/>
    <w:rsid w:val="008E3E77"/>
    <w:rsid w:val="008E4703"/>
    <w:rsid w:val="008E4F2D"/>
    <w:rsid w:val="008E5F95"/>
    <w:rsid w:val="008E71FA"/>
    <w:rsid w:val="008E767F"/>
    <w:rsid w:val="008F040D"/>
    <w:rsid w:val="008F2321"/>
    <w:rsid w:val="008F327A"/>
    <w:rsid w:val="008F630D"/>
    <w:rsid w:val="008F633F"/>
    <w:rsid w:val="009003DE"/>
    <w:rsid w:val="009006B1"/>
    <w:rsid w:val="00900F92"/>
    <w:rsid w:val="00904946"/>
    <w:rsid w:val="00906332"/>
    <w:rsid w:val="0090651C"/>
    <w:rsid w:val="00907291"/>
    <w:rsid w:val="009074D8"/>
    <w:rsid w:val="00907B78"/>
    <w:rsid w:val="00907F7E"/>
    <w:rsid w:val="00911F07"/>
    <w:rsid w:val="00912DFF"/>
    <w:rsid w:val="00913E80"/>
    <w:rsid w:val="009157D8"/>
    <w:rsid w:val="009225A8"/>
    <w:rsid w:val="009235DD"/>
    <w:rsid w:val="00931485"/>
    <w:rsid w:val="009322F2"/>
    <w:rsid w:val="0093396B"/>
    <w:rsid w:val="00933C79"/>
    <w:rsid w:val="00936097"/>
    <w:rsid w:val="009379CF"/>
    <w:rsid w:val="00941539"/>
    <w:rsid w:val="009435CD"/>
    <w:rsid w:val="009460CF"/>
    <w:rsid w:val="009468C9"/>
    <w:rsid w:val="00946C12"/>
    <w:rsid w:val="00946FEE"/>
    <w:rsid w:val="00951642"/>
    <w:rsid w:val="009519D7"/>
    <w:rsid w:val="00951DA0"/>
    <w:rsid w:val="00953A5E"/>
    <w:rsid w:val="009545F3"/>
    <w:rsid w:val="00954DCB"/>
    <w:rsid w:val="0096221B"/>
    <w:rsid w:val="009633B2"/>
    <w:rsid w:val="00963510"/>
    <w:rsid w:val="0096395F"/>
    <w:rsid w:val="00965B10"/>
    <w:rsid w:val="009710D4"/>
    <w:rsid w:val="00971F5F"/>
    <w:rsid w:val="00972418"/>
    <w:rsid w:val="00972E75"/>
    <w:rsid w:val="00973893"/>
    <w:rsid w:val="00973D7A"/>
    <w:rsid w:val="009747AC"/>
    <w:rsid w:val="00974E88"/>
    <w:rsid w:val="009771FB"/>
    <w:rsid w:val="0097727B"/>
    <w:rsid w:val="009779DB"/>
    <w:rsid w:val="009819FD"/>
    <w:rsid w:val="00981EE5"/>
    <w:rsid w:val="009838F1"/>
    <w:rsid w:val="00984E5A"/>
    <w:rsid w:val="00984FC6"/>
    <w:rsid w:val="00985970"/>
    <w:rsid w:val="009873FA"/>
    <w:rsid w:val="00990D11"/>
    <w:rsid w:val="00992FE7"/>
    <w:rsid w:val="00993C56"/>
    <w:rsid w:val="00995C78"/>
    <w:rsid w:val="009969E2"/>
    <w:rsid w:val="00996E0C"/>
    <w:rsid w:val="009A26C0"/>
    <w:rsid w:val="009A2E61"/>
    <w:rsid w:val="009A3CB0"/>
    <w:rsid w:val="009A485A"/>
    <w:rsid w:val="009A4C62"/>
    <w:rsid w:val="009A5A2E"/>
    <w:rsid w:val="009A5B32"/>
    <w:rsid w:val="009A7C9D"/>
    <w:rsid w:val="009B0FB9"/>
    <w:rsid w:val="009B1146"/>
    <w:rsid w:val="009B1DB6"/>
    <w:rsid w:val="009B1EE3"/>
    <w:rsid w:val="009B2C30"/>
    <w:rsid w:val="009B35E8"/>
    <w:rsid w:val="009B3CA5"/>
    <w:rsid w:val="009B4B3B"/>
    <w:rsid w:val="009B5711"/>
    <w:rsid w:val="009B5877"/>
    <w:rsid w:val="009B6227"/>
    <w:rsid w:val="009B7C60"/>
    <w:rsid w:val="009B7F5A"/>
    <w:rsid w:val="009C0D5C"/>
    <w:rsid w:val="009C0E76"/>
    <w:rsid w:val="009C1A5C"/>
    <w:rsid w:val="009C403C"/>
    <w:rsid w:val="009C4EF8"/>
    <w:rsid w:val="009C51D1"/>
    <w:rsid w:val="009C7FAC"/>
    <w:rsid w:val="009D00C6"/>
    <w:rsid w:val="009D039F"/>
    <w:rsid w:val="009D07E4"/>
    <w:rsid w:val="009D1FB3"/>
    <w:rsid w:val="009D262D"/>
    <w:rsid w:val="009D29AF"/>
    <w:rsid w:val="009D3542"/>
    <w:rsid w:val="009D616F"/>
    <w:rsid w:val="009D66AC"/>
    <w:rsid w:val="009D6E92"/>
    <w:rsid w:val="009D7405"/>
    <w:rsid w:val="009E0999"/>
    <w:rsid w:val="009E5DDE"/>
    <w:rsid w:val="009E6395"/>
    <w:rsid w:val="009E681A"/>
    <w:rsid w:val="009E6FC5"/>
    <w:rsid w:val="009E7644"/>
    <w:rsid w:val="009F00CC"/>
    <w:rsid w:val="009F0272"/>
    <w:rsid w:val="009F218A"/>
    <w:rsid w:val="009F21FA"/>
    <w:rsid w:val="009F3D3F"/>
    <w:rsid w:val="009F5422"/>
    <w:rsid w:val="009F62C0"/>
    <w:rsid w:val="009F6FC6"/>
    <w:rsid w:val="009F7A42"/>
    <w:rsid w:val="00A0006A"/>
    <w:rsid w:val="00A00A55"/>
    <w:rsid w:val="00A02098"/>
    <w:rsid w:val="00A02FC4"/>
    <w:rsid w:val="00A05BA9"/>
    <w:rsid w:val="00A10772"/>
    <w:rsid w:val="00A10EFC"/>
    <w:rsid w:val="00A1332B"/>
    <w:rsid w:val="00A15B66"/>
    <w:rsid w:val="00A15C24"/>
    <w:rsid w:val="00A166C6"/>
    <w:rsid w:val="00A20101"/>
    <w:rsid w:val="00A226B1"/>
    <w:rsid w:val="00A23428"/>
    <w:rsid w:val="00A23CE4"/>
    <w:rsid w:val="00A23D68"/>
    <w:rsid w:val="00A277B1"/>
    <w:rsid w:val="00A278EC"/>
    <w:rsid w:val="00A341CF"/>
    <w:rsid w:val="00A347CA"/>
    <w:rsid w:val="00A34CAC"/>
    <w:rsid w:val="00A3525A"/>
    <w:rsid w:val="00A35D8A"/>
    <w:rsid w:val="00A365DA"/>
    <w:rsid w:val="00A36AD6"/>
    <w:rsid w:val="00A4070A"/>
    <w:rsid w:val="00A41933"/>
    <w:rsid w:val="00A41DCE"/>
    <w:rsid w:val="00A4298F"/>
    <w:rsid w:val="00A44834"/>
    <w:rsid w:val="00A44867"/>
    <w:rsid w:val="00A44D01"/>
    <w:rsid w:val="00A46A3D"/>
    <w:rsid w:val="00A4730A"/>
    <w:rsid w:val="00A473BB"/>
    <w:rsid w:val="00A47C4B"/>
    <w:rsid w:val="00A50D1E"/>
    <w:rsid w:val="00A51537"/>
    <w:rsid w:val="00A53119"/>
    <w:rsid w:val="00A53496"/>
    <w:rsid w:val="00A53DA6"/>
    <w:rsid w:val="00A53EF7"/>
    <w:rsid w:val="00A54736"/>
    <w:rsid w:val="00A553D7"/>
    <w:rsid w:val="00A60D65"/>
    <w:rsid w:val="00A61D3E"/>
    <w:rsid w:val="00A63114"/>
    <w:rsid w:val="00A63423"/>
    <w:rsid w:val="00A657D9"/>
    <w:rsid w:val="00A70846"/>
    <w:rsid w:val="00A70AC0"/>
    <w:rsid w:val="00A715B9"/>
    <w:rsid w:val="00A7231B"/>
    <w:rsid w:val="00A7249E"/>
    <w:rsid w:val="00A724B8"/>
    <w:rsid w:val="00A7334F"/>
    <w:rsid w:val="00A733B3"/>
    <w:rsid w:val="00A739EA"/>
    <w:rsid w:val="00A75793"/>
    <w:rsid w:val="00A76120"/>
    <w:rsid w:val="00A76753"/>
    <w:rsid w:val="00A76D59"/>
    <w:rsid w:val="00A77D48"/>
    <w:rsid w:val="00A8008E"/>
    <w:rsid w:val="00A800D6"/>
    <w:rsid w:val="00A81368"/>
    <w:rsid w:val="00A81F69"/>
    <w:rsid w:val="00A82594"/>
    <w:rsid w:val="00A833FC"/>
    <w:rsid w:val="00A83FA6"/>
    <w:rsid w:val="00A87C53"/>
    <w:rsid w:val="00A91499"/>
    <w:rsid w:val="00A955E8"/>
    <w:rsid w:val="00A9570F"/>
    <w:rsid w:val="00AA0006"/>
    <w:rsid w:val="00AA354C"/>
    <w:rsid w:val="00AA42EC"/>
    <w:rsid w:val="00AA5720"/>
    <w:rsid w:val="00AA6D7E"/>
    <w:rsid w:val="00AB1CFD"/>
    <w:rsid w:val="00AB364E"/>
    <w:rsid w:val="00AB4970"/>
    <w:rsid w:val="00AC03D9"/>
    <w:rsid w:val="00AC18B0"/>
    <w:rsid w:val="00AC1ACE"/>
    <w:rsid w:val="00AC1B4C"/>
    <w:rsid w:val="00AC2096"/>
    <w:rsid w:val="00AC2677"/>
    <w:rsid w:val="00AC275B"/>
    <w:rsid w:val="00AC4743"/>
    <w:rsid w:val="00AC52C8"/>
    <w:rsid w:val="00AC751C"/>
    <w:rsid w:val="00AC7988"/>
    <w:rsid w:val="00AD513F"/>
    <w:rsid w:val="00AD5576"/>
    <w:rsid w:val="00AD6DC7"/>
    <w:rsid w:val="00AD78EB"/>
    <w:rsid w:val="00AE1083"/>
    <w:rsid w:val="00AE16E6"/>
    <w:rsid w:val="00AE4D4F"/>
    <w:rsid w:val="00AE7A58"/>
    <w:rsid w:val="00AF1787"/>
    <w:rsid w:val="00AF3BA3"/>
    <w:rsid w:val="00AF622D"/>
    <w:rsid w:val="00AF6B9F"/>
    <w:rsid w:val="00B0108B"/>
    <w:rsid w:val="00B015EB"/>
    <w:rsid w:val="00B021D9"/>
    <w:rsid w:val="00B038F2"/>
    <w:rsid w:val="00B03D3F"/>
    <w:rsid w:val="00B05216"/>
    <w:rsid w:val="00B0696D"/>
    <w:rsid w:val="00B06D33"/>
    <w:rsid w:val="00B0746E"/>
    <w:rsid w:val="00B0771B"/>
    <w:rsid w:val="00B1352D"/>
    <w:rsid w:val="00B144FE"/>
    <w:rsid w:val="00B15412"/>
    <w:rsid w:val="00B1608C"/>
    <w:rsid w:val="00B16344"/>
    <w:rsid w:val="00B17BDD"/>
    <w:rsid w:val="00B17E66"/>
    <w:rsid w:val="00B228A3"/>
    <w:rsid w:val="00B268FC"/>
    <w:rsid w:val="00B30BED"/>
    <w:rsid w:val="00B3159D"/>
    <w:rsid w:val="00B31794"/>
    <w:rsid w:val="00B3183A"/>
    <w:rsid w:val="00B3569D"/>
    <w:rsid w:val="00B35833"/>
    <w:rsid w:val="00B40002"/>
    <w:rsid w:val="00B40C01"/>
    <w:rsid w:val="00B430B5"/>
    <w:rsid w:val="00B43AD1"/>
    <w:rsid w:val="00B44085"/>
    <w:rsid w:val="00B45056"/>
    <w:rsid w:val="00B45B2F"/>
    <w:rsid w:val="00B47B90"/>
    <w:rsid w:val="00B50FDC"/>
    <w:rsid w:val="00B521BA"/>
    <w:rsid w:val="00B528A0"/>
    <w:rsid w:val="00B55965"/>
    <w:rsid w:val="00B55A43"/>
    <w:rsid w:val="00B5701D"/>
    <w:rsid w:val="00B57AD0"/>
    <w:rsid w:val="00B60315"/>
    <w:rsid w:val="00B604D2"/>
    <w:rsid w:val="00B60BB3"/>
    <w:rsid w:val="00B60F0E"/>
    <w:rsid w:val="00B62406"/>
    <w:rsid w:val="00B62E71"/>
    <w:rsid w:val="00B6319E"/>
    <w:rsid w:val="00B63678"/>
    <w:rsid w:val="00B6464D"/>
    <w:rsid w:val="00B660D6"/>
    <w:rsid w:val="00B66DF9"/>
    <w:rsid w:val="00B70126"/>
    <w:rsid w:val="00B71B85"/>
    <w:rsid w:val="00B72512"/>
    <w:rsid w:val="00B7359E"/>
    <w:rsid w:val="00B7435D"/>
    <w:rsid w:val="00B7581A"/>
    <w:rsid w:val="00B76512"/>
    <w:rsid w:val="00B800FD"/>
    <w:rsid w:val="00B81317"/>
    <w:rsid w:val="00B82883"/>
    <w:rsid w:val="00B82989"/>
    <w:rsid w:val="00B843D1"/>
    <w:rsid w:val="00B874BA"/>
    <w:rsid w:val="00B91924"/>
    <w:rsid w:val="00B91D20"/>
    <w:rsid w:val="00B92E33"/>
    <w:rsid w:val="00B92F67"/>
    <w:rsid w:val="00B9429F"/>
    <w:rsid w:val="00B94C80"/>
    <w:rsid w:val="00B952E7"/>
    <w:rsid w:val="00B96F67"/>
    <w:rsid w:val="00B97D67"/>
    <w:rsid w:val="00BA15E0"/>
    <w:rsid w:val="00BA304E"/>
    <w:rsid w:val="00BA53EC"/>
    <w:rsid w:val="00BB026E"/>
    <w:rsid w:val="00BB0272"/>
    <w:rsid w:val="00BB107B"/>
    <w:rsid w:val="00BB464D"/>
    <w:rsid w:val="00BB5FD2"/>
    <w:rsid w:val="00BC516E"/>
    <w:rsid w:val="00BC5B71"/>
    <w:rsid w:val="00BD085D"/>
    <w:rsid w:val="00BD13EA"/>
    <w:rsid w:val="00BD1B56"/>
    <w:rsid w:val="00BD1FBE"/>
    <w:rsid w:val="00BD237F"/>
    <w:rsid w:val="00BD2F87"/>
    <w:rsid w:val="00BD3E3B"/>
    <w:rsid w:val="00BD500E"/>
    <w:rsid w:val="00BD61AC"/>
    <w:rsid w:val="00BD7BEE"/>
    <w:rsid w:val="00BE17B9"/>
    <w:rsid w:val="00BE1DEC"/>
    <w:rsid w:val="00BE2494"/>
    <w:rsid w:val="00BE38C7"/>
    <w:rsid w:val="00BE536C"/>
    <w:rsid w:val="00BE5521"/>
    <w:rsid w:val="00BE6020"/>
    <w:rsid w:val="00BE6CF4"/>
    <w:rsid w:val="00BE7626"/>
    <w:rsid w:val="00BF0C34"/>
    <w:rsid w:val="00BF0F0B"/>
    <w:rsid w:val="00BF3986"/>
    <w:rsid w:val="00BF3BF7"/>
    <w:rsid w:val="00BF4D8E"/>
    <w:rsid w:val="00BF78B8"/>
    <w:rsid w:val="00C01DC2"/>
    <w:rsid w:val="00C02995"/>
    <w:rsid w:val="00C02FC2"/>
    <w:rsid w:val="00C02FCF"/>
    <w:rsid w:val="00C0609D"/>
    <w:rsid w:val="00C07325"/>
    <w:rsid w:val="00C10972"/>
    <w:rsid w:val="00C112AB"/>
    <w:rsid w:val="00C12A54"/>
    <w:rsid w:val="00C13390"/>
    <w:rsid w:val="00C1487C"/>
    <w:rsid w:val="00C1624B"/>
    <w:rsid w:val="00C1760C"/>
    <w:rsid w:val="00C17C9D"/>
    <w:rsid w:val="00C2058D"/>
    <w:rsid w:val="00C20AEB"/>
    <w:rsid w:val="00C22127"/>
    <w:rsid w:val="00C22B04"/>
    <w:rsid w:val="00C22C1A"/>
    <w:rsid w:val="00C23213"/>
    <w:rsid w:val="00C2325C"/>
    <w:rsid w:val="00C24785"/>
    <w:rsid w:val="00C25101"/>
    <w:rsid w:val="00C26201"/>
    <w:rsid w:val="00C26349"/>
    <w:rsid w:val="00C26CA8"/>
    <w:rsid w:val="00C27716"/>
    <w:rsid w:val="00C3094C"/>
    <w:rsid w:val="00C32FC0"/>
    <w:rsid w:val="00C33F4C"/>
    <w:rsid w:val="00C34C72"/>
    <w:rsid w:val="00C36657"/>
    <w:rsid w:val="00C42FD2"/>
    <w:rsid w:val="00C43161"/>
    <w:rsid w:val="00C4406B"/>
    <w:rsid w:val="00C441A0"/>
    <w:rsid w:val="00C463D2"/>
    <w:rsid w:val="00C47297"/>
    <w:rsid w:val="00C47D0F"/>
    <w:rsid w:val="00C514DE"/>
    <w:rsid w:val="00C51E92"/>
    <w:rsid w:val="00C550A2"/>
    <w:rsid w:val="00C60959"/>
    <w:rsid w:val="00C61D0E"/>
    <w:rsid w:val="00C61E6F"/>
    <w:rsid w:val="00C63F28"/>
    <w:rsid w:val="00C648DA"/>
    <w:rsid w:val="00C64996"/>
    <w:rsid w:val="00C6501E"/>
    <w:rsid w:val="00C665A1"/>
    <w:rsid w:val="00C677D6"/>
    <w:rsid w:val="00C714CB"/>
    <w:rsid w:val="00C73BCF"/>
    <w:rsid w:val="00C73C24"/>
    <w:rsid w:val="00C75530"/>
    <w:rsid w:val="00C7584F"/>
    <w:rsid w:val="00C76D18"/>
    <w:rsid w:val="00C817BD"/>
    <w:rsid w:val="00C82ADB"/>
    <w:rsid w:val="00C82DEE"/>
    <w:rsid w:val="00C83D99"/>
    <w:rsid w:val="00C8500F"/>
    <w:rsid w:val="00C852B7"/>
    <w:rsid w:val="00C85EE3"/>
    <w:rsid w:val="00C87FEE"/>
    <w:rsid w:val="00C91571"/>
    <w:rsid w:val="00C934C5"/>
    <w:rsid w:val="00C957DC"/>
    <w:rsid w:val="00C95BEB"/>
    <w:rsid w:val="00C975C6"/>
    <w:rsid w:val="00C976F7"/>
    <w:rsid w:val="00CA2150"/>
    <w:rsid w:val="00CA30BE"/>
    <w:rsid w:val="00CA319F"/>
    <w:rsid w:val="00CA729B"/>
    <w:rsid w:val="00CA7516"/>
    <w:rsid w:val="00CA7EE5"/>
    <w:rsid w:val="00CB10EB"/>
    <w:rsid w:val="00CB25CD"/>
    <w:rsid w:val="00CB271A"/>
    <w:rsid w:val="00CB2B72"/>
    <w:rsid w:val="00CB2D8E"/>
    <w:rsid w:val="00CB47A2"/>
    <w:rsid w:val="00CB4D1F"/>
    <w:rsid w:val="00CB4F80"/>
    <w:rsid w:val="00CB690D"/>
    <w:rsid w:val="00CB6A9B"/>
    <w:rsid w:val="00CB7A2A"/>
    <w:rsid w:val="00CC046B"/>
    <w:rsid w:val="00CC099E"/>
    <w:rsid w:val="00CC17B1"/>
    <w:rsid w:val="00CC20CB"/>
    <w:rsid w:val="00CC28F3"/>
    <w:rsid w:val="00CC32AB"/>
    <w:rsid w:val="00CC41E8"/>
    <w:rsid w:val="00CC4A7F"/>
    <w:rsid w:val="00CC597A"/>
    <w:rsid w:val="00CC7B28"/>
    <w:rsid w:val="00CD0E71"/>
    <w:rsid w:val="00CD18D3"/>
    <w:rsid w:val="00CD1EDC"/>
    <w:rsid w:val="00CD345F"/>
    <w:rsid w:val="00CD401C"/>
    <w:rsid w:val="00CD5806"/>
    <w:rsid w:val="00CD59BB"/>
    <w:rsid w:val="00CD7896"/>
    <w:rsid w:val="00CE19AC"/>
    <w:rsid w:val="00CE1C6F"/>
    <w:rsid w:val="00CE3E1F"/>
    <w:rsid w:val="00CE5EF8"/>
    <w:rsid w:val="00CF07B4"/>
    <w:rsid w:val="00CF119B"/>
    <w:rsid w:val="00CF1D89"/>
    <w:rsid w:val="00CF2393"/>
    <w:rsid w:val="00CF24E5"/>
    <w:rsid w:val="00CF2A6C"/>
    <w:rsid w:val="00CF4FBC"/>
    <w:rsid w:val="00CF55E7"/>
    <w:rsid w:val="00CF7053"/>
    <w:rsid w:val="00CF786F"/>
    <w:rsid w:val="00CF78FA"/>
    <w:rsid w:val="00D00110"/>
    <w:rsid w:val="00D01D17"/>
    <w:rsid w:val="00D039B2"/>
    <w:rsid w:val="00D04070"/>
    <w:rsid w:val="00D06472"/>
    <w:rsid w:val="00D06925"/>
    <w:rsid w:val="00D075C8"/>
    <w:rsid w:val="00D127B4"/>
    <w:rsid w:val="00D12DBE"/>
    <w:rsid w:val="00D1581C"/>
    <w:rsid w:val="00D16C5B"/>
    <w:rsid w:val="00D204DF"/>
    <w:rsid w:val="00D2073D"/>
    <w:rsid w:val="00D27A0E"/>
    <w:rsid w:val="00D30DAD"/>
    <w:rsid w:val="00D311D6"/>
    <w:rsid w:val="00D33A7A"/>
    <w:rsid w:val="00D3595F"/>
    <w:rsid w:val="00D40256"/>
    <w:rsid w:val="00D40E68"/>
    <w:rsid w:val="00D41B73"/>
    <w:rsid w:val="00D440E2"/>
    <w:rsid w:val="00D45523"/>
    <w:rsid w:val="00D509C1"/>
    <w:rsid w:val="00D55D77"/>
    <w:rsid w:val="00D570C7"/>
    <w:rsid w:val="00D57AE6"/>
    <w:rsid w:val="00D615AF"/>
    <w:rsid w:val="00D61AA2"/>
    <w:rsid w:val="00D626B4"/>
    <w:rsid w:val="00D626CA"/>
    <w:rsid w:val="00D62752"/>
    <w:rsid w:val="00D6277B"/>
    <w:rsid w:val="00D62EC7"/>
    <w:rsid w:val="00D632C3"/>
    <w:rsid w:val="00D63C16"/>
    <w:rsid w:val="00D63F89"/>
    <w:rsid w:val="00D64401"/>
    <w:rsid w:val="00D66209"/>
    <w:rsid w:val="00D7081D"/>
    <w:rsid w:val="00D70A49"/>
    <w:rsid w:val="00D74761"/>
    <w:rsid w:val="00D7568B"/>
    <w:rsid w:val="00D75C05"/>
    <w:rsid w:val="00D75DA9"/>
    <w:rsid w:val="00D802A9"/>
    <w:rsid w:val="00D82737"/>
    <w:rsid w:val="00D82EDE"/>
    <w:rsid w:val="00D83972"/>
    <w:rsid w:val="00D84F99"/>
    <w:rsid w:val="00D9022D"/>
    <w:rsid w:val="00D90B9E"/>
    <w:rsid w:val="00D91F4A"/>
    <w:rsid w:val="00D93259"/>
    <w:rsid w:val="00D93D74"/>
    <w:rsid w:val="00D944C1"/>
    <w:rsid w:val="00D94F05"/>
    <w:rsid w:val="00D96F66"/>
    <w:rsid w:val="00DA2F55"/>
    <w:rsid w:val="00DA3038"/>
    <w:rsid w:val="00DA37E7"/>
    <w:rsid w:val="00DA387F"/>
    <w:rsid w:val="00DA3B95"/>
    <w:rsid w:val="00DA3BF6"/>
    <w:rsid w:val="00DA447F"/>
    <w:rsid w:val="00DA5AB2"/>
    <w:rsid w:val="00DA648E"/>
    <w:rsid w:val="00DA6FD0"/>
    <w:rsid w:val="00DA75C4"/>
    <w:rsid w:val="00DB051F"/>
    <w:rsid w:val="00DB17B3"/>
    <w:rsid w:val="00DB7CFD"/>
    <w:rsid w:val="00DC1C93"/>
    <w:rsid w:val="00DC223D"/>
    <w:rsid w:val="00DC2241"/>
    <w:rsid w:val="00DC383F"/>
    <w:rsid w:val="00DC4323"/>
    <w:rsid w:val="00DC4868"/>
    <w:rsid w:val="00DC5323"/>
    <w:rsid w:val="00DC7808"/>
    <w:rsid w:val="00DD2738"/>
    <w:rsid w:val="00DD37E6"/>
    <w:rsid w:val="00DD4768"/>
    <w:rsid w:val="00DD4DFA"/>
    <w:rsid w:val="00DD4F9A"/>
    <w:rsid w:val="00DE0841"/>
    <w:rsid w:val="00DE084A"/>
    <w:rsid w:val="00DE1361"/>
    <w:rsid w:val="00DE2FF4"/>
    <w:rsid w:val="00DE5103"/>
    <w:rsid w:val="00DE6B51"/>
    <w:rsid w:val="00DE7428"/>
    <w:rsid w:val="00DE7BA5"/>
    <w:rsid w:val="00DE7D3E"/>
    <w:rsid w:val="00DF0891"/>
    <w:rsid w:val="00DF12CB"/>
    <w:rsid w:val="00DF519C"/>
    <w:rsid w:val="00DF52CD"/>
    <w:rsid w:val="00DF5B6F"/>
    <w:rsid w:val="00DF6B11"/>
    <w:rsid w:val="00DF6DE8"/>
    <w:rsid w:val="00E026B9"/>
    <w:rsid w:val="00E03437"/>
    <w:rsid w:val="00E04504"/>
    <w:rsid w:val="00E049EC"/>
    <w:rsid w:val="00E054E2"/>
    <w:rsid w:val="00E06323"/>
    <w:rsid w:val="00E06AF3"/>
    <w:rsid w:val="00E07628"/>
    <w:rsid w:val="00E10ACD"/>
    <w:rsid w:val="00E10F62"/>
    <w:rsid w:val="00E11098"/>
    <w:rsid w:val="00E17857"/>
    <w:rsid w:val="00E223F4"/>
    <w:rsid w:val="00E22719"/>
    <w:rsid w:val="00E22930"/>
    <w:rsid w:val="00E24701"/>
    <w:rsid w:val="00E26528"/>
    <w:rsid w:val="00E2652D"/>
    <w:rsid w:val="00E26CF1"/>
    <w:rsid w:val="00E30B78"/>
    <w:rsid w:val="00E31641"/>
    <w:rsid w:val="00E31BE1"/>
    <w:rsid w:val="00E32D51"/>
    <w:rsid w:val="00E33261"/>
    <w:rsid w:val="00E35C4A"/>
    <w:rsid w:val="00E42BF2"/>
    <w:rsid w:val="00E42F74"/>
    <w:rsid w:val="00E43366"/>
    <w:rsid w:val="00E435FD"/>
    <w:rsid w:val="00E43F74"/>
    <w:rsid w:val="00E50625"/>
    <w:rsid w:val="00E518DD"/>
    <w:rsid w:val="00E51ACE"/>
    <w:rsid w:val="00E51D03"/>
    <w:rsid w:val="00E53D78"/>
    <w:rsid w:val="00E54007"/>
    <w:rsid w:val="00E565D3"/>
    <w:rsid w:val="00E56D7B"/>
    <w:rsid w:val="00E57768"/>
    <w:rsid w:val="00E57A67"/>
    <w:rsid w:val="00E57C49"/>
    <w:rsid w:val="00E628DB"/>
    <w:rsid w:val="00E63512"/>
    <w:rsid w:val="00E636EF"/>
    <w:rsid w:val="00E63C17"/>
    <w:rsid w:val="00E64AD9"/>
    <w:rsid w:val="00E7084E"/>
    <w:rsid w:val="00E70FBD"/>
    <w:rsid w:val="00E73FE6"/>
    <w:rsid w:val="00E7431A"/>
    <w:rsid w:val="00E75BD4"/>
    <w:rsid w:val="00E76307"/>
    <w:rsid w:val="00E76594"/>
    <w:rsid w:val="00E77268"/>
    <w:rsid w:val="00E775B2"/>
    <w:rsid w:val="00E77F2A"/>
    <w:rsid w:val="00E80172"/>
    <w:rsid w:val="00E80FDB"/>
    <w:rsid w:val="00E8341E"/>
    <w:rsid w:val="00E86B44"/>
    <w:rsid w:val="00E86D02"/>
    <w:rsid w:val="00E8747E"/>
    <w:rsid w:val="00E87CD5"/>
    <w:rsid w:val="00E87FE0"/>
    <w:rsid w:val="00E90EFD"/>
    <w:rsid w:val="00E90F51"/>
    <w:rsid w:val="00E924E5"/>
    <w:rsid w:val="00E938AE"/>
    <w:rsid w:val="00E9581D"/>
    <w:rsid w:val="00EA1B1C"/>
    <w:rsid w:val="00EA1F2A"/>
    <w:rsid w:val="00EA2446"/>
    <w:rsid w:val="00EA5F95"/>
    <w:rsid w:val="00EA62D1"/>
    <w:rsid w:val="00EB0582"/>
    <w:rsid w:val="00EB0EB6"/>
    <w:rsid w:val="00EB4225"/>
    <w:rsid w:val="00EC2DD3"/>
    <w:rsid w:val="00EC4190"/>
    <w:rsid w:val="00EC618B"/>
    <w:rsid w:val="00EC62BA"/>
    <w:rsid w:val="00EC7A0E"/>
    <w:rsid w:val="00EC7DBD"/>
    <w:rsid w:val="00ED0481"/>
    <w:rsid w:val="00ED0A78"/>
    <w:rsid w:val="00ED1151"/>
    <w:rsid w:val="00ED24B9"/>
    <w:rsid w:val="00ED2500"/>
    <w:rsid w:val="00ED2BD6"/>
    <w:rsid w:val="00ED3C04"/>
    <w:rsid w:val="00ED412F"/>
    <w:rsid w:val="00ED4581"/>
    <w:rsid w:val="00ED5422"/>
    <w:rsid w:val="00ED627B"/>
    <w:rsid w:val="00ED76F6"/>
    <w:rsid w:val="00EE00A1"/>
    <w:rsid w:val="00EE0629"/>
    <w:rsid w:val="00EE16A1"/>
    <w:rsid w:val="00EE3240"/>
    <w:rsid w:val="00EE34AA"/>
    <w:rsid w:val="00EE3931"/>
    <w:rsid w:val="00EE4A69"/>
    <w:rsid w:val="00EE54EF"/>
    <w:rsid w:val="00EE577B"/>
    <w:rsid w:val="00EE75CA"/>
    <w:rsid w:val="00EE7F99"/>
    <w:rsid w:val="00EF0588"/>
    <w:rsid w:val="00EF1188"/>
    <w:rsid w:val="00EF264E"/>
    <w:rsid w:val="00EF31C2"/>
    <w:rsid w:val="00EF42B8"/>
    <w:rsid w:val="00EF6168"/>
    <w:rsid w:val="00EF75A7"/>
    <w:rsid w:val="00F025A4"/>
    <w:rsid w:val="00F06705"/>
    <w:rsid w:val="00F115A8"/>
    <w:rsid w:val="00F14F52"/>
    <w:rsid w:val="00F15223"/>
    <w:rsid w:val="00F15996"/>
    <w:rsid w:val="00F1688A"/>
    <w:rsid w:val="00F173B0"/>
    <w:rsid w:val="00F176E8"/>
    <w:rsid w:val="00F17FD5"/>
    <w:rsid w:val="00F238CC"/>
    <w:rsid w:val="00F25147"/>
    <w:rsid w:val="00F25AF8"/>
    <w:rsid w:val="00F26815"/>
    <w:rsid w:val="00F27E1D"/>
    <w:rsid w:val="00F30FAC"/>
    <w:rsid w:val="00F32B88"/>
    <w:rsid w:val="00F32FDC"/>
    <w:rsid w:val="00F33059"/>
    <w:rsid w:val="00F366F3"/>
    <w:rsid w:val="00F36C2C"/>
    <w:rsid w:val="00F37031"/>
    <w:rsid w:val="00F3755F"/>
    <w:rsid w:val="00F408CC"/>
    <w:rsid w:val="00F40B7F"/>
    <w:rsid w:val="00F41E65"/>
    <w:rsid w:val="00F4286F"/>
    <w:rsid w:val="00F42B20"/>
    <w:rsid w:val="00F42F42"/>
    <w:rsid w:val="00F43A2B"/>
    <w:rsid w:val="00F44261"/>
    <w:rsid w:val="00F4529D"/>
    <w:rsid w:val="00F50DB4"/>
    <w:rsid w:val="00F50FCA"/>
    <w:rsid w:val="00F5243D"/>
    <w:rsid w:val="00F52ECB"/>
    <w:rsid w:val="00F52F75"/>
    <w:rsid w:val="00F53369"/>
    <w:rsid w:val="00F538E8"/>
    <w:rsid w:val="00F53E83"/>
    <w:rsid w:val="00F542E7"/>
    <w:rsid w:val="00F54EC5"/>
    <w:rsid w:val="00F55A04"/>
    <w:rsid w:val="00F60D4B"/>
    <w:rsid w:val="00F610C0"/>
    <w:rsid w:val="00F61415"/>
    <w:rsid w:val="00F61A63"/>
    <w:rsid w:val="00F61C59"/>
    <w:rsid w:val="00F62608"/>
    <w:rsid w:val="00F63786"/>
    <w:rsid w:val="00F647CB"/>
    <w:rsid w:val="00F64EE8"/>
    <w:rsid w:val="00F64F24"/>
    <w:rsid w:val="00F65097"/>
    <w:rsid w:val="00F6556D"/>
    <w:rsid w:val="00F6632E"/>
    <w:rsid w:val="00F670B0"/>
    <w:rsid w:val="00F70A0E"/>
    <w:rsid w:val="00F71BB8"/>
    <w:rsid w:val="00F73F27"/>
    <w:rsid w:val="00F7492E"/>
    <w:rsid w:val="00F777C2"/>
    <w:rsid w:val="00F77CFB"/>
    <w:rsid w:val="00F80BEB"/>
    <w:rsid w:val="00F8172E"/>
    <w:rsid w:val="00F8223B"/>
    <w:rsid w:val="00F83920"/>
    <w:rsid w:val="00F840C0"/>
    <w:rsid w:val="00F84ECA"/>
    <w:rsid w:val="00F859DF"/>
    <w:rsid w:val="00F87C08"/>
    <w:rsid w:val="00F87DBD"/>
    <w:rsid w:val="00F9181F"/>
    <w:rsid w:val="00F925FF"/>
    <w:rsid w:val="00F92F60"/>
    <w:rsid w:val="00F93ED7"/>
    <w:rsid w:val="00F95E14"/>
    <w:rsid w:val="00F97ED3"/>
    <w:rsid w:val="00FA0300"/>
    <w:rsid w:val="00FA0548"/>
    <w:rsid w:val="00FA2614"/>
    <w:rsid w:val="00FA324A"/>
    <w:rsid w:val="00FA3B71"/>
    <w:rsid w:val="00FA57E2"/>
    <w:rsid w:val="00FA6BAD"/>
    <w:rsid w:val="00FB0F6D"/>
    <w:rsid w:val="00FB1773"/>
    <w:rsid w:val="00FB259C"/>
    <w:rsid w:val="00FB2946"/>
    <w:rsid w:val="00FB3EBD"/>
    <w:rsid w:val="00FB4C5D"/>
    <w:rsid w:val="00FB6762"/>
    <w:rsid w:val="00FB7B79"/>
    <w:rsid w:val="00FB7F49"/>
    <w:rsid w:val="00FC001F"/>
    <w:rsid w:val="00FC03A8"/>
    <w:rsid w:val="00FC0840"/>
    <w:rsid w:val="00FC0FE0"/>
    <w:rsid w:val="00FC18B7"/>
    <w:rsid w:val="00FC2AF0"/>
    <w:rsid w:val="00FC3615"/>
    <w:rsid w:val="00FC3E7E"/>
    <w:rsid w:val="00FC4577"/>
    <w:rsid w:val="00FC61C4"/>
    <w:rsid w:val="00FC62D6"/>
    <w:rsid w:val="00FC752C"/>
    <w:rsid w:val="00FD0AD6"/>
    <w:rsid w:val="00FD1F90"/>
    <w:rsid w:val="00FD2E58"/>
    <w:rsid w:val="00FD3011"/>
    <w:rsid w:val="00FD544B"/>
    <w:rsid w:val="00FD5990"/>
    <w:rsid w:val="00FD65A5"/>
    <w:rsid w:val="00FD6A51"/>
    <w:rsid w:val="00FD72D1"/>
    <w:rsid w:val="00FD7C8B"/>
    <w:rsid w:val="00FE42DA"/>
    <w:rsid w:val="00FE4520"/>
    <w:rsid w:val="00FE4D30"/>
    <w:rsid w:val="00FE5067"/>
    <w:rsid w:val="00FE5BCB"/>
    <w:rsid w:val="00FE69AF"/>
    <w:rsid w:val="00FE77CE"/>
    <w:rsid w:val="00FF0315"/>
    <w:rsid w:val="00FF4713"/>
    <w:rsid w:val="00FF489D"/>
    <w:rsid w:val="00FF48AF"/>
    <w:rsid w:val="00FF6B97"/>
    <w:rsid w:val="00FF73CA"/>
    <w:rsid w:val="00FF7895"/>
  </w:rsids>
  <m:mathPr>
    <m:mathFont m:val="Cambria Math"/>
    <m:brkBin m:val="before"/>
    <m:brkBinSub m:val="--"/>
    <m:smallFrac/>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F96D"/>
  <w15:docId w15:val="{D42DF62C-BD58-46FE-BAC1-AECBCDC7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C0"/>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link w:val="Heading1Char"/>
    <w:uiPriority w:val="9"/>
    <w:qFormat/>
    <w:rsid w:val="003D2E44"/>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2EA1"/>
    <w:rPr>
      <w:color w:val="808080"/>
    </w:rPr>
  </w:style>
  <w:style w:type="paragraph" w:styleId="BalloonText">
    <w:name w:val="Balloon Text"/>
    <w:basedOn w:val="Normal"/>
    <w:link w:val="BalloonTextChar"/>
    <w:uiPriority w:val="99"/>
    <w:semiHidden/>
    <w:unhideWhenUsed/>
    <w:rsid w:val="00262EA1"/>
    <w:pPr>
      <w:spacing w:after="0"/>
    </w:pPr>
    <w:rPr>
      <w:rFonts w:ascii="Tahoma" w:hAnsi="Tahoma" w:cs="Tahoma"/>
      <w:sz w:val="16"/>
      <w:szCs w:val="16"/>
    </w:rPr>
  </w:style>
  <w:style w:type="character" w:customStyle="1" w:styleId="BalloonTextChar">
    <w:name w:val="Balloon Text Char"/>
    <w:link w:val="BalloonText"/>
    <w:uiPriority w:val="99"/>
    <w:semiHidden/>
    <w:rsid w:val="00262EA1"/>
    <w:rPr>
      <w:rFonts w:ascii="Tahoma" w:hAnsi="Tahoma" w:cs="Tahoma"/>
      <w:sz w:val="16"/>
      <w:szCs w:val="16"/>
    </w:rPr>
  </w:style>
  <w:style w:type="paragraph" w:styleId="Header">
    <w:name w:val="header"/>
    <w:basedOn w:val="Normal"/>
    <w:link w:val="HeaderChar"/>
    <w:uiPriority w:val="99"/>
    <w:unhideWhenUsed/>
    <w:rsid w:val="0007132F"/>
    <w:pPr>
      <w:tabs>
        <w:tab w:val="center" w:pos="4252"/>
        <w:tab w:val="right" w:pos="8504"/>
      </w:tabs>
      <w:spacing w:after="0"/>
    </w:pPr>
  </w:style>
  <w:style w:type="character" w:customStyle="1" w:styleId="HeaderChar">
    <w:name w:val="Header Char"/>
    <w:basedOn w:val="DefaultParagraphFont"/>
    <w:link w:val="Header"/>
    <w:uiPriority w:val="99"/>
    <w:rsid w:val="0007132F"/>
  </w:style>
  <w:style w:type="paragraph" w:styleId="Footer">
    <w:name w:val="footer"/>
    <w:basedOn w:val="Normal"/>
    <w:link w:val="FooterChar"/>
    <w:uiPriority w:val="99"/>
    <w:unhideWhenUsed/>
    <w:rsid w:val="0007132F"/>
    <w:pPr>
      <w:tabs>
        <w:tab w:val="center" w:pos="4252"/>
        <w:tab w:val="right" w:pos="8504"/>
      </w:tabs>
      <w:spacing w:after="0"/>
    </w:pPr>
  </w:style>
  <w:style w:type="character" w:customStyle="1" w:styleId="FooterChar">
    <w:name w:val="Footer Char"/>
    <w:basedOn w:val="DefaultParagraphFont"/>
    <w:link w:val="Footer"/>
    <w:uiPriority w:val="99"/>
    <w:rsid w:val="0007132F"/>
  </w:style>
  <w:style w:type="table" w:styleId="TableGrid">
    <w:name w:val="Table Grid"/>
    <w:basedOn w:val="TableNormal"/>
    <w:uiPriority w:val="59"/>
    <w:rsid w:val="002E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BCA"/>
    <w:pPr>
      <w:autoSpaceDE w:val="0"/>
      <w:autoSpaceDN w:val="0"/>
      <w:adjustRightInd w:val="0"/>
    </w:pPr>
    <w:rPr>
      <w:rFonts w:ascii="Swiss 72 1 BT" w:hAnsi="Swiss 72 1 BT" w:cs="Swiss 72 1 BT"/>
      <w:color w:val="000000"/>
      <w:sz w:val="24"/>
      <w:szCs w:val="24"/>
      <w:lang w:eastAsia="en-US"/>
    </w:rPr>
  </w:style>
  <w:style w:type="paragraph" w:customStyle="1" w:styleId="Pa6">
    <w:name w:val="Pa6"/>
    <w:basedOn w:val="Default"/>
    <w:next w:val="Default"/>
    <w:uiPriority w:val="99"/>
    <w:rsid w:val="004B7BCA"/>
    <w:pPr>
      <w:spacing w:line="241" w:lineRule="atLeast"/>
    </w:pPr>
    <w:rPr>
      <w:rFonts w:cs="Times New Roman"/>
      <w:color w:val="auto"/>
    </w:rPr>
  </w:style>
  <w:style w:type="character" w:styleId="Hyperlink">
    <w:name w:val="Hyperlink"/>
    <w:uiPriority w:val="99"/>
    <w:unhideWhenUsed/>
    <w:rsid w:val="00BD13EA"/>
    <w:rPr>
      <w:color w:val="0000FF"/>
      <w:u w:val="single"/>
    </w:rPr>
  </w:style>
  <w:style w:type="character" w:customStyle="1" w:styleId="apple-converted-space">
    <w:name w:val="apple-converted-space"/>
    <w:basedOn w:val="DefaultParagraphFont"/>
    <w:rsid w:val="00BD13EA"/>
  </w:style>
  <w:style w:type="character" w:customStyle="1" w:styleId="Heading1Char">
    <w:name w:val="Heading 1 Char"/>
    <w:link w:val="Heading1"/>
    <w:uiPriority w:val="9"/>
    <w:rsid w:val="003D2E44"/>
    <w:rPr>
      <w:rFonts w:ascii="Times New Roman" w:eastAsia="Times New Roman" w:hAnsi="Times New Roman" w:cs="Times New Roman"/>
      <w:b/>
      <w:bCs/>
      <w:kern w:val="36"/>
      <w:sz w:val="48"/>
      <w:szCs w:val="48"/>
      <w:lang w:eastAsia="pt-BR"/>
    </w:rPr>
  </w:style>
  <w:style w:type="paragraph" w:customStyle="1" w:styleId="volissue">
    <w:name w:val="volissue"/>
    <w:basedOn w:val="Normal"/>
    <w:rsid w:val="0001437D"/>
    <w:pPr>
      <w:spacing w:before="100" w:beforeAutospacing="1" w:after="100" w:afterAutospacing="1"/>
    </w:pPr>
    <w:rPr>
      <w:rFonts w:ascii="Times New Roman" w:eastAsia="Times New Roman" w:hAnsi="Times New Roman"/>
      <w:sz w:val="24"/>
      <w:szCs w:val="24"/>
      <w:lang w:eastAsia="pt-BR"/>
    </w:rPr>
  </w:style>
  <w:style w:type="paragraph" w:styleId="NormalWeb">
    <w:name w:val="Normal (Web)"/>
    <w:basedOn w:val="Normal"/>
    <w:uiPriority w:val="99"/>
    <w:semiHidden/>
    <w:unhideWhenUsed/>
    <w:rsid w:val="00BB464D"/>
    <w:pPr>
      <w:spacing w:before="100" w:beforeAutospacing="1" w:after="100" w:afterAutospacing="1"/>
    </w:pPr>
    <w:rPr>
      <w:rFonts w:ascii="Times New Roman" w:eastAsia="Times New Roman" w:hAnsi="Times New Roman"/>
      <w:sz w:val="24"/>
      <w:szCs w:val="24"/>
      <w:lang w:eastAsia="pt-BR"/>
    </w:rPr>
  </w:style>
  <w:style w:type="paragraph" w:styleId="BodyText2">
    <w:name w:val="Body Text 2"/>
    <w:basedOn w:val="Normal"/>
    <w:link w:val="BodyText2Char"/>
    <w:rsid w:val="00BE17B9"/>
    <w:pPr>
      <w:spacing w:after="0"/>
      <w:jc w:val="both"/>
    </w:pPr>
    <w:rPr>
      <w:rFonts w:ascii="Times New Roman" w:eastAsia="Times New Roman" w:hAnsi="Times New Roman"/>
      <w:sz w:val="20"/>
      <w:szCs w:val="20"/>
      <w:lang w:val="es-ES" w:eastAsia="es-ES"/>
    </w:rPr>
  </w:style>
  <w:style w:type="character" w:customStyle="1" w:styleId="BodyText2Char">
    <w:name w:val="Body Text 2 Char"/>
    <w:link w:val="BodyText2"/>
    <w:rsid w:val="00BE17B9"/>
    <w:rPr>
      <w:rFonts w:ascii="Times New Roman" w:eastAsia="Times New Roman" w:hAnsi="Times New Roman"/>
      <w:lang w:val="es-ES" w:eastAsia="es-ES"/>
    </w:rPr>
  </w:style>
  <w:style w:type="character" w:styleId="FootnoteReference">
    <w:name w:val="footnote reference"/>
    <w:uiPriority w:val="99"/>
    <w:semiHidden/>
    <w:rsid w:val="00311CC3"/>
    <w:rPr>
      <w:vertAlign w:val="superscript"/>
    </w:rPr>
  </w:style>
  <w:style w:type="character" w:styleId="LineNumber">
    <w:name w:val="line number"/>
    <w:basedOn w:val="DefaultParagraphFont"/>
    <w:uiPriority w:val="99"/>
    <w:semiHidden/>
    <w:unhideWhenUsed/>
    <w:rsid w:val="00186CF3"/>
  </w:style>
  <w:style w:type="paragraph" w:styleId="ListParagraph">
    <w:name w:val="List Paragraph"/>
    <w:basedOn w:val="Normal"/>
    <w:uiPriority w:val="34"/>
    <w:qFormat/>
    <w:rsid w:val="00776C4F"/>
    <w:pPr>
      <w:ind w:left="720"/>
      <w:contextualSpacing/>
    </w:pPr>
  </w:style>
  <w:style w:type="character" w:styleId="CommentReference">
    <w:name w:val="annotation reference"/>
    <w:basedOn w:val="DefaultParagraphFont"/>
    <w:uiPriority w:val="99"/>
    <w:semiHidden/>
    <w:unhideWhenUsed/>
    <w:rsid w:val="00D75DA9"/>
    <w:rPr>
      <w:sz w:val="16"/>
      <w:szCs w:val="16"/>
    </w:rPr>
  </w:style>
  <w:style w:type="paragraph" w:styleId="CommentText">
    <w:name w:val="annotation text"/>
    <w:basedOn w:val="Normal"/>
    <w:link w:val="CommentTextChar"/>
    <w:uiPriority w:val="99"/>
    <w:semiHidden/>
    <w:unhideWhenUsed/>
    <w:rsid w:val="00D75DA9"/>
    <w:rPr>
      <w:sz w:val="20"/>
      <w:szCs w:val="20"/>
    </w:rPr>
  </w:style>
  <w:style w:type="character" w:customStyle="1" w:styleId="CommentTextChar">
    <w:name w:val="Comment Text Char"/>
    <w:basedOn w:val="DefaultParagraphFont"/>
    <w:link w:val="CommentText"/>
    <w:uiPriority w:val="99"/>
    <w:semiHidden/>
    <w:rsid w:val="00D75DA9"/>
    <w:rPr>
      <w:lang w:eastAsia="en-US"/>
    </w:rPr>
  </w:style>
  <w:style w:type="paragraph" w:styleId="CommentSubject">
    <w:name w:val="annotation subject"/>
    <w:basedOn w:val="CommentText"/>
    <w:next w:val="CommentText"/>
    <w:link w:val="CommentSubjectChar"/>
    <w:uiPriority w:val="99"/>
    <w:semiHidden/>
    <w:unhideWhenUsed/>
    <w:rsid w:val="00D75DA9"/>
    <w:rPr>
      <w:b/>
      <w:bCs/>
    </w:rPr>
  </w:style>
  <w:style w:type="character" w:customStyle="1" w:styleId="CommentSubjectChar">
    <w:name w:val="Comment Subject Char"/>
    <w:basedOn w:val="CommentTextChar"/>
    <w:link w:val="CommentSubject"/>
    <w:uiPriority w:val="99"/>
    <w:semiHidden/>
    <w:rsid w:val="00D75DA9"/>
    <w:rPr>
      <w:b/>
      <w:bCs/>
      <w:lang w:eastAsia="en-US"/>
    </w:rPr>
  </w:style>
  <w:style w:type="paragraph" w:styleId="Revision">
    <w:name w:val="Revision"/>
    <w:hidden/>
    <w:uiPriority w:val="99"/>
    <w:semiHidden/>
    <w:rsid w:val="000D471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4499">
      <w:bodyDiv w:val="1"/>
      <w:marLeft w:val="0"/>
      <w:marRight w:val="0"/>
      <w:marTop w:val="0"/>
      <w:marBottom w:val="0"/>
      <w:divBdr>
        <w:top w:val="none" w:sz="0" w:space="0" w:color="auto"/>
        <w:left w:val="none" w:sz="0" w:space="0" w:color="auto"/>
        <w:bottom w:val="none" w:sz="0" w:space="0" w:color="auto"/>
        <w:right w:val="none" w:sz="0" w:space="0" w:color="auto"/>
      </w:divBdr>
    </w:div>
    <w:div w:id="148248948">
      <w:bodyDiv w:val="1"/>
      <w:marLeft w:val="0"/>
      <w:marRight w:val="0"/>
      <w:marTop w:val="0"/>
      <w:marBottom w:val="0"/>
      <w:divBdr>
        <w:top w:val="none" w:sz="0" w:space="0" w:color="auto"/>
        <w:left w:val="none" w:sz="0" w:space="0" w:color="auto"/>
        <w:bottom w:val="none" w:sz="0" w:space="0" w:color="auto"/>
        <w:right w:val="none" w:sz="0" w:space="0" w:color="auto"/>
      </w:divBdr>
    </w:div>
    <w:div w:id="295912656">
      <w:bodyDiv w:val="1"/>
      <w:marLeft w:val="0"/>
      <w:marRight w:val="0"/>
      <w:marTop w:val="0"/>
      <w:marBottom w:val="0"/>
      <w:divBdr>
        <w:top w:val="none" w:sz="0" w:space="0" w:color="auto"/>
        <w:left w:val="none" w:sz="0" w:space="0" w:color="auto"/>
        <w:bottom w:val="none" w:sz="0" w:space="0" w:color="auto"/>
        <w:right w:val="none" w:sz="0" w:space="0" w:color="auto"/>
      </w:divBdr>
    </w:div>
    <w:div w:id="312101805">
      <w:bodyDiv w:val="1"/>
      <w:marLeft w:val="0"/>
      <w:marRight w:val="0"/>
      <w:marTop w:val="0"/>
      <w:marBottom w:val="0"/>
      <w:divBdr>
        <w:top w:val="none" w:sz="0" w:space="0" w:color="auto"/>
        <w:left w:val="none" w:sz="0" w:space="0" w:color="auto"/>
        <w:bottom w:val="none" w:sz="0" w:space="0" w:color="auto"/>
        <w:right w:val="none" w:sz="0" w:space="0" w:color="auto"/>
      </w:divBdr>
    </w:div>
    <w:div w:id="468672799">
      <w:bodyDiv w:val="1"/>
      <w:marLeft w:val="0"/>
      <w:marRight w:val="0"/>
      <w:marTop w:val="0"/>
      <w:marBottom w:val="0"/>
      <w:divBdr>
        <w:top w:val="none" w:sz="0" w:space="0" w:color="auto"/>
        <w:left w:val="none" w:sz="0" w:space="0" w:color="auto"/>
        <w:bottom w:val="none" w:sz="0" w:space="0" w:color="auto"/>
        <w:right w:val="none" w:sz="0" w:space="0" w:color="auto"/>
      </w:divBdr>
    </w:div>
    <w:div w:id="717775503">
      <w:bodyDiv w:val="1"/>
      <w:marLeft w:val="0"/>
      <w:marRight w:val="0"/>
      <w:marTop w:val="0"/>
      <w:marBottom w:val="0"/>
      <w:divBdr>
        <w:top w:val="none" w:sz="0" w:space="0" w:color="auto"/>
        <w:left w:val="none" w:sz="0" w:space="0" w:color="auto"/>
        <w:bottom w:val="none" w:sz="0" w:space="0" w:color="auto"/>
        <w:right w:val="none" w:sz="0" w:space="0" w:color="auto"/>
      </w:divBdr>
    </w:div>
    <w:div w:id="761878952">
      <w:bodyDiv w:val="1"/>
      <w:marLeft w:val="0"/>
      <w:marRight w:val="0"/>
      <w:marTop w:val="0"/>
      <w:marBottom w:val="0"/>
      <w:divBdr>
        <w:top w:val="none" w:sz="0" w:space="0" w:color="auto"/>
        <w:left w:val="none" w:sz="0" w:space="0" w:color="auto"/>
        <w:bottom w:val="none" w:sz="0" w:space="0" w:color="auto"/>
        <w:right w:val="none" w:sz="0" w:space="0" w:color="auto"/>
      </w:divBdr>
    </w:div>
    <w:div w:id="781151419">
      <w:bodyDiv w:val="1"/>
      <w:marLeft w:val="0"/>
      <w:marRight w:val="0"/>
      <w:marTop w:val="0"/>
      <w:marBottom w:val="0"/>
      <w:divBdr>
        <w:top w:val="none" w:sz="0" w:space="0" w:color="auto"/>
        <w:left w:val="none" w:sz="0" w:space="0" w:color="auto"/>
        <w:bottom w:val="none" w:sz="0" w:space="0" w:color="auto"/>
        <w:right w:val="none" w:sz="0" w:space="0" w:color="auto"/>
      </w:divBdr>
    </w:div>
    <w:div w:id="789206419">
      <w:bodyDiv w:val="1"/>
      <w:marLeft w:val="0"/>
      <w:marRight w:val="0"/>
      <w:marTop w:val="0"/>
      <w:marBottom w:val="0"/>
      <w:divBdr>
        <w:top w:val="none" w:sz="0" w:space="0" w:color="auto"/>
        <w:left w:val="none" w:sz="0" w:space="0" w:color="auto"/>
        <w:bottom w:val="none" w:sz="0" w:space="0" w:color="auto"/>
        <w:right w:val="none" w:sz="0" w:space="0" w:color="auto"/>
      </w:divBdr>
    </w:div>
    <w:div w:id="832332942">
      <w:bodyDiv w:val="1"/>
      <w:marLeft w:val="0"/>
      <w:marRight w:val="0"/>
      <w:marTop w:val="0"/>
      <w:marBottom w:val="0"/>
      <w:divBdr>
        <w:top w:val="none" w:sz="0" w:space="0" w:color="auto"/>
        <w:left w:val="none" w:sz="0" w:space="0" w:color="auto"/>
        <w:bottom w:val="none" w:sz="0" w:space="0" w:color="auto"/>
        <w:right w:val="none" w:sz="0" w:space="0" w:color="auto"/>
      </w:divBdr>
    </w:div>
    <w:div w:id="1116562857">
      <w:bodyDiv w:val="1"/>
      <w:marLeft w:val="0"/>
      <w:marRight w:val="0"/>
      <w:marTop w:val="0"/>
      <w:marBottom w:val="0"/>
      <w:divBdr>
        <w:top w:val="none" w:sz="0" w:space="0" w:color="auto"/>
        <w:left w:val="none" w:sz="0" w:space="0" w:color="auto"/>
        <w:bottom w:val="none" w:sz="0" w:space="0" w:color="auto"/>
        <w:right w:val="none" w:sz="0" w:space="0" w:color="auto"/>
      </w:divBdr>
    </w:div>
    <w:div w:id="1136409288">
      <w:bodyDiv w:val="1"/>
      <w:marLeft w:val="0"/>
      <w:marRight w:val="0"/>
      <w:marTop w:val="0"/>
      <w:marBottom w:val="0"/>
      <w:divBdr>
        <w:top w:val="none" w:sz="0" w:space="0" w:color="auto"/>
        <w:left w:val="none" w:sz="0" w:space="0" w:color="auto"/>
        <w:bottom w:val="none" w:sz="0" w:space="0" w:color="auto"/>
        <w:right w:val="none" w:sz="0" w:space="0" w:color="auto"/>
      </w:divBdr>
    </w:div>
    <w:div w:id="1570076513">
      <w:bodyDiv w:val="1"/>
      <w:marLeft w:val="0"/>
      <w:marRight w:val="0"/>
      <w:marTop w:val="0"/>
      <w:marBottom w:val="0"/>
      <w:divBdr>
        <w:top w:val="none" w:sz="0" w:space="0" w:color="auto"/>
        <w:left w:val="none" w:sz="0" w:space="0" w:color="auto"/>
        <w:bottom w:val="none" w:sz="0" w:space="0" w:color="auto"/>
        <w:right w:val="none" w:sz="0" w:space="0" w:color="auto"/>
      </w:divBdr>
    </w:div>
    <w:div w:id="1670130862">
      <w:bodyDiv w:val="1"/>
      <w:marLeft w:val="0"/>
      <w:marRight w:val="0"/>
      <w:marTop w:val="0"/>
      <w:marBottom w:val="0"/>
      <w:divBdr>
        <w:top w:val="none" w:sz="0" w:space="0" w:color="auto"/>
        <w:left w:val="none" w:sz="0" w:space="0" w:color="auto"/>
        <w:bottom w:val="none" w:sz="0" w:space="0" w:color="auto"/>
        <w:right w:val="none" w:sz="0" w:space="0" w:color="auto"/>
      </w:divBdr>
    </w:div>
    <w:div w:id="1822190996">
      <w:bodyDiv w:val="1"/>
      <w:marLeft w:val="0"/>
      <w:marRight w:val="0"/>
      <w:marTop w:val="0"/>
      <w:marBottom w:val="0"/>
      <w:divBdr>
        <w:top w:val="none" w:sz="0" w:space="0" w:color="auto"/>
        <w:left w:val="none" w:sz="0" w:space="0" w:color="auto"/>
        <w:bottom w:val="none" w:sz="0" w:space="0" w:color="auto"/>
        <w:right w:val="none" w:sz="0" w:space="0" w:color="auto"/>
      </w:divBdr>
    </w:div>
    <w:div w:id="1861509301">
      <w:bodyDiv w:val="1"/>
      <w:marLeft w:val="0"/>
      <w:marRight w:val="0"/>
      <w:marTop w:val="0"/>
      <w:marBottom w:val="0"/>
      <w:divBdr>
        <w:top w:val="none" w:sz="0" w:space="0" w:color="auto"/>
        <w:left w:val="none" w:sz="0" w:space="0" w:color="auto"/>
        <w:bottom w:val="none" w:sz="0" w:space="0" w:color="auto"/>
        <w:right w:val="none" w:sz="0" w:space="0" w:color="auto"/>
      </w:divBdr>
    </w:div>
    <w:div w:id="1874806858">
      <w:bodyDiv w:val="1"/>
      <w:marLeft w:val="0"/>
      <w:marRight w:val="0"/>
      <w:marTop w:val="0"/>
      <w:marBottom w:val="0"/>
      <w:divBdr>
        <w:top w:val="none" w:sz="0" w:space="0" w:color="auto"/>
        <w:left w:val="none" w:sz="0" w:space="0" w:color="auto"/>
        <w:bottom w:val="none" w:sz="0" w:space="0" w:color="auto"/>
        <w:right w:val="none" w:sz="0" w:space="0" w:color="auto"/>
      </w:divBdr>
      <w:divsChild>
        <w:div w:id="1492793561">
          <w:marLeft w:val="0"/>
          <w:marRight w:val="0"/>
          <w:marTop w:val="140"/>
          <w:marBottom w:val="140"/>
          <w:divBdr>
            <w:top w:val="none" w:sz="0" w:space="0" w:color="auto"/>
            <w:left w:val="none" w:sz="0" w:space="0" w:color="auto"/>
            <w:bottom w:val="none" w:sz="0" w:space="0" w:color="auto"/>
            <w:right w:val="none" w:sz="0" w:space="0" w:color="auto"/>
          </w:divBdr>
        </w:div>
      </w:divsChild>
    </w:div>
    <w:div w:id="1912034959">
      <w:bodyDiv w:val="1"/>
      <w:marLeft w:val="0"/>
      <w:marRight w:val="0"/>
      <w:marTop w:val="0"/>
      <w:marBottom w:val="0"/>
      <w:divBdr>
        <w:top w:val="none" w:sz="0" w:space="0" w:color="auto"/>
        <w:left w:val="none" w:sz="0" w:space="0" w:color="auto"/>
        <w:bottom w:val="none" w:sz="0" w:space="0" w:color="auto"/>
        <w:right w:val="none" w:sz="0" w:space="0" w:color="auto"/>
      </w:divBdr>
      <w:divsChild>
        <w:div w:id="341200487">
          <w:marLeft w:val="0"/>
          <w:marRight w:val="0"/>
          <w:marTop w:val="140"/>
          <w:marBottom w:val="140"/>
          <w:divBdr>
            <w:top w:val="none" w:sz="0" w:space="0" w:color="auto"/>
            <w:left w:val="none" w:sz="0" w:space="0" w:color="auto"/>
            <w:bottom w:val="none" w:sz="0" w:space="0" w:color="auto"/>
            <w:right w:val="none" w:sz="0" w:space="0" w:color="auto"/>
          </w:divBdr>
          <w:divsChild>
            <w:div w:id="7659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rigo.moruzzi@unesp.br"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rodrigo.moruzzi@.unesp.br" TargetMode="External"/><Relationship Id="rId17" Type="http://schemas.openxmlformats.org/officeDocument/2006/relationships/image" Target="media/image5.emf"/><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agrava@gmail.com" TargetMode="External"/><Relationship Id="rId24" Type="http://schemas.openxmlformats.org/officeDocument/2006/relationships/image" Target="media/image12.png"/><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mailto:S.Sharifi@bham.ac.uk"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campos@ucl.ac.uk" TargetMode="External"/><Relationship Id="rId14" Type="http://schemas.openxmlformats.org/officeDocument/2006/relationships/image" Target="media/image2.e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B16B0-6767-4BC2-864E-DBCB4265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32</Pages>
  <Words>6363</Words>
  <Characters>36274</Characters>
  <Application>Microsoft Office Word</Application>
  <DocSecurity>0</DocSecurity>
  <Lines>302</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42552</CharactersWithSpaces>
  <SharedDoc>false</SharedDoc>
  <HLinks>
    <vt:vector size="24" baseType="variant">
      <vt:variant>
        <vt:i4>4194311</vt:i4>
      </vt:variant>
      <vt:variant>
        <vt:i4>45</vt:i4>
      </vt:variant>
      <vt:variant>
        <vt:i4>0</vt:i4>
      </vt:variant>
      <vt:variant>
        <vt:i4>5</vt:i4>
      </vt:variant>
      <vt:variant>
        <vt:lpwstr>http://www.sciencedirect.com/science/journal/00431354</vt:lpwstr>
      </vt:variant>
      <vt:variant>
        <vt:lpwstr/>
      </vt:variant>
      <vt:variant>
        <vt:i4>7667829</vt:i4>
      </vt:variant>
      <vt:variant>
        <vt:i4>42</vt:i4>
      </vt:variant>
      <vt:variant>
        <vt:i4>0</vt:i4>
      </vt:variant>
      <vt:variant>
        <vt:i4>5</vt:i4>
      </vt:variant>
      <vt:variant>
        <vt:lpwstr>http://www.sciencedirect.com/science/article/pii/S0043135498003923</vt:lpwstr>
      </vt:variant>
      <vt:variant>
        <vt:lpwstr>AFF1</vt:lpwstr>
      </vt:variant>
      <vt:variant>
        <vt:i4>2228338</vt:i4>
      </vt:variant>
      <vt:variant>
        <vt:i4>39</vt:i4>
      </vt:variant>
      <vt:variant>
        <vt:i4>0</vt:i4>
      </vt:variant>
      <vt:variant>
        <vt:i4>5</vt:i4>
      </vt:variant>
      <vt:variant>
        <vt:lpwstr>http://www.sciencedirect.com/science/article/pii/S0043135498003923</vt:lpwstr>
      </vt:variant>
      <vt:variant>
        <vt:lpwstr/>
      </vt:variant>
      <vt:variant>
        <vt:i4>458799</vt:i4>
      </vt:variant>
      <vt:variant>
        <vt:i4>36</vt:i4>
      </vt:variant>
      <vt:variant>
        <vt:i4>0</vt:i4>
      </vt:variant>
      <vt:variant>
        <vt:i4>5</vt:i4>
      </vt:variant>
      <vt:variant>
        <vt:lpwstr>http://www.tpdsci.com/ref/Argaman_Y.php</vt:lpwstr>
      </vt:variant>
      <vt:variant>
        <vt:lpwstr>Menu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Oliveira</dc:creator>
  <cp:lastModifiedBy>Rodrigo Moruzzi</cp:lastModifiedBy>
  <cp:revision>9</cp:revision>
  <cp:lastPrinted>2020-02-10T14:36:00Z</cp:lastPrinted>
  <dcterms:created xsi:type="dcterms:W3CDTF">2020-05-04T13:52:00Z</dcterms:created>
  <dcterms:modified xsi:type="dcterms:W3CDTF">2020-05-04T18:13:00Z</dcterms:modified>
</cp:coreProperties>
</file>